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20CB" w14:textId="54240682" w:rsidR="002D1BDF" w:rsidRDefault="002D1BDF" w:rsidP="002D1BDF">
      <w:pPr>
        <w:jc w:val="center"/>
        <w:rPr>
          <w:rFonts w:ascii="Arial" w:hAnsi="Arial" w:cs="Arial"/>
          <w:noProof/>
          <w:sz w:val="28"/>
          <w:szCs w:val="28"/>
        </w:rPr>
      </w:pPr>
    </w:p>
    <w:p w14:paraId="301B8A9A" w14:textId="5C4ED1A0" w:rsidR="00FD294B" w:rsidRPr="002D1BDF" w:rsidRDefault="004B23FC" w:rsidP="002D1BDF">
      <w:pPr>
        <w:jc w:val="center"/>
        <w:rPr>
          <w:rFonts w:ascii="Arial" w:hAnsi="Arial" w:cs="Arial"/>
          <w:b/>
          <w:bCs/>
          <w:sz w:val="28"/>
          <w:szCs w:val="28"/>
          <w:u w:val="single"/>
        </w:rPr>
      </w:pPr>
      <w:r w:rsidRPr="002D1BDF">
        <w:rPr>
          <w:rFonts w:ascii="Arial" w:hAnsi="Arial" w:cs="Arial"/>
          <w:b/>
          <w:bCs/>
          <w:sz w:val="28"/>
          <w:szCs w:val="28"/>
          <w:u w:val="single"/>
        </w:rPr>
        <w:t>‘Not another toolkit’ YPIP policy session</w:t>
      </w:r>
    </w:p>
    <w:p w14:paraId="29B7835E" w14:textId="4B065701" w:rsidR="004B23FC" w:rsidRPr="002D1BDF" w:rsidRDefault="004B23FC" w:rsidP="002D1BDF">
      <w:pPr>
        <w:jc w:val="center"/>
        <w:rPr>
          <w:rFonts w:ascii="Arial" w:hAnsi="Arial" w:cs="Arial"/>
          <w:b/>
          <w:bCs/>
          <w:sz w:val="28"/>
          <w:szCs w:val="28"/>
          <w:u w:val="single"/>
        </w:rPr>
      </w:pPr>
      <w:r w:rsidRPr="002D1BDF">
        <w:rPr>
          <w:rFonts w:ascii="Arial" w:hAnsi="Arial" w:cs="Arial"/>
          <w:b/>
          <w:bCs/>
          <w:sz w:val="28"/>
          <w:szCs w:val="28"/>
          <w:u w:val="single"/>
        </w:rPr>
        <w:t>Tuesday 23 September</w:t>
      </w:r>
      <w:r w:rsidR="002D1BDF">
        <w:rPr>
          <w:rFonts w:ascii="Arial" w:hAnsi="Arial" w:cs="Arial"/>
          <w:b/>
          <w:bCs/>
          <w:sz w:val="28"/>
          <w:szCs w:val="28"/>
          <w:u w:val="single"/>
        </w:rPr>
        <w:t xml:space="preserve"> 2025</w:t>
      </w:r>
    </w:p>
    <w:p w14:paraId="70E32379" w14:textId="24F10937" w:rsidR="004B23FC" w:rsidRDefault="004B23FC" w:rsidP="002D1BDF">
      <w:pPr>
        <w:jc w:val="center"/>
        <w:rPr>
          <w:rFonts w:ascii="Arial" w:hAnsi="Arial" w:cs="Arial"/>
          <w:b/>
          <w:bCs/>
          <w:sz w:val="28"/>
          <w:szCs w:val="28"/>
          <w:u w:val="single"/>
        </w:rPr>
      </w:pPr>
      <w:r w:rsidRPr="002D1BDF">
        <w:rPr>
          <w:rFonts w:ascii="Arial" w:hAnsi="Arial" w:cs="Arial"/>
          <w:b/>
          <w:bCs/>
          <w:sz w:val="28"/>
          <w:szCs w:val="28"/>
          <w:u w:val="single"/>
        </w:rPr>
        <w:t>Agenda</w:t>
      </w:r>
    </w:p>
    <w:p w14:paraId="4885C66E" w14:textId="77777777" w:rsidR="00B7513E" w:rsidRPr="002D1BDF" w:rsidRDefault="00B7513E" w:rsidP="002D1BDF">
      <w:pPr>
        <w:jc w:val="center"/>
        <w:rPr>
          <w:rFonts w:ascii="Arial" w:hAnsi="Arial" w:cs="Arial"/>
          <w:b/>
          <w:bCs/>
          <w:sz w:val="28"/>
          <w:szCs w:val="28"/>
          <w:u w:val="single"/>
        </w:rPr>
      </w:pPr>
    </w:p>
    <w:p w14:paraId="54D4DBB5" w14:textId="20600FB2" w:rsidR="004B23FC" w:rsidRPr="00EB5D92" w:rsidRDefault="004B23FC" w:rsidP="004B23FC">
      <w:pPr>
        <w:numPr>
          <w:ilvl w:val="0"/>
          <w:numId w:val="1"/>
        </w:numPr>
        <w:rPr>
          <w:rFonts w:ascii="Arial" w:hAnsi="Arial" w:cs="Arial"/>
        </w:rPr>
      </w:pPr>
      <w:r w:rsidRPr="00EB5D92">
        <w:rPr>
          <w:rFonts w:ascii="Arial" w:hAnsi="Arial" w:cs="Arial"/>
        </w:rPr>
        <w:t>10</w:t>
      </w:r>
      <w:r w:rsidR="00E84C9F" w:rsidRPr="00EB5D92">
        <w:rPr>
          <w:rFonts w:ascii="Arial" w:hAnsi="Arial" w:cs="Arial"/>
        </w:rPr>
        <w:t>:00</w:t>
      </w:r>
      <w:r w:rsidRPr="00EB5D92">
        <w:rPr>
          <w:rFonts w:ascii="Arial" w:hAnsi="Arial" w:cs="Arial"/>
        </w:rPr>
        <w:t xml:space="preserve">-10:30 </w:t>
      </w:r>
      <w:r w:rsidR="0070334B" w:rsidRPr="00EB5D92">
        <w:rPr>
          <w:rFonts w:ascii="Arial" w:hAnsi="Arial" w:cs="Arial"/>
        </w:rPr>
        <w:t>A</w:t>
      </w:r>
      <w:r w:rsidRPr="00EB5D92">
        <w:rPr>
          <w:rFonts w:ascii="Arial" w:hAnsi="Arial" w:cs="Arial"/>
        </w:rPr>
        <w:t>rrival</w:t>
      </w:r>
      <w:r w:rsidR="0070334B" w:rsidRPr="00EB5D92">
        <w:rPr>
          <w:rFonts w:ascii="Arial" w:hAnsi="Arial" w:cs="Arial"/>
        </w:rPr>
        <w:t xml:space="preserve"> and registration</w:t>
      </w:r>
    </w:p>
    <w:p w14:paraId="04FD8740" w14:textId="1E883ADE" w:rsidR="004B23FC" w:rsidRPr="00EB5D92" w:rsidRDefault="004B23FC" w:rsidP="004B23FC">
      <w:pPr>
        <w:rPr>
          <w:rFonts w:ascii="Arial" w:hAnsi="Arial" w:cs="Arial"/>
        </w:rPr>
      </w:pPr>
    </w:p>
    <w:p w14:paraId="359BBAC6" w14:textId="57250DA0" w:rsidR="00D54E3E" w:rsidRPr="00EB5D92" w:rsidRDefault="004B23FC" w:rsidP="00D54E3E">
      <w:pPr>
        <w:numPr>
          <w:ilvl w:val="0"/>
          <w:numId w:val="2"/>
        </w:numPr>
        <w:rPr>
          <w:rFonts w:ascii="Arial" w:hAnsi="Arial" w:cs="Arial"/>
        </w:rPr>
      </w:pPr>
      <w:r w:rsidRPr="00EB5D92">
        <w:rPr>
          <w:rFonts w:ascii="Arial" w:hAnsi="Arial" w:cs="Arial"/>
        </w:rPr>
        <w:t>10:30-10:</w:t>
      </w:r>
      <w:r w:rsidR="00341613" w:rsidRPr="00EB5D92">
        <w:rPr>
          <w:rFonts w:ascii="Arial" w:hAnsi="Arial" w:cs="Arial"/>
        </w:rPr>
        <w:t>5</w:t>
      </w:r>
      <w:r w:rsidRPr="00EB5D92">
        <w:rPr>
          <w:rFonts w:ascii="Arial" w:hAnsi="Arial" w:cs="Arial"/>
        </w:rPr>
        <w:t>5 Welcome and Introductions</w:t>
      </w:r>
      <w:r w:rsidR="00D54E3E" w:rsidRPr="00EB5D92">
        <w:rPr>
          <w:rFonts w:ascii="Arial" w:hAnsi="Arial" w:cs="Arial"/>
        </w:rPr>
        <w:t xml:space="preserve"> – setting the scene for the session </w:t>
      </w:r>
    </w:p>
    <w:p w14:paraId="0E9A82FE" w14:textId="2D29B0F1" w:rsidR="00D54E3E" w:rsidRPr="00EB5D92" w:rsidRDefault="00D54E3E" w:rsidP="00D54E3E">
      <w:pPr>
        <w:ind w:left="720"/>
        <w:rPr>
          <w:rFonts w:ascii="Arial" w:hAnsi="Arial" w:cs="Arial"/>
        </w:rPr>
      </w:pPr>
    </w:p>
    <w:p w14:paraId="0086DCCC" w14:textId="3154BC73" w:rsidR="004B23FC" w:rsidRPr="00EB5D92" w:rsidRDefault="004B23FC" w:rsidP="004B23FC">
      <w:pPr>
        <w:numPr>
          <w:ilvl w:val="0"/>
          <w:numId w:val="4"/>
        </w:numPr>
        <w:rPr>
          <w:rFonts w:ascii="Arial" w:hAnsi="Arial" w:cs="Arial"/>
        </w:rPr>
      </w:pPr>
      <w:r w:rsidRPr="00EB5D92">
        <w:rPr>
          <w:rFonts w:ascii="Arial" w:hAnsi="Arial" w:cs="Arial"/>
        </w:rPr>
        <w:t>10:</w:t>
      </w:r>
      <w:r w:rsidR="00F764CD" w:rsidRPr="00EB5D92">
        <w:rPr>
          <w:rFonts w:ascii="Arial" w:hAnsi="Arial" w:cs="Arial"/>
        </w:rPr>
        <w:t>55</w:t>
      </w:r>
      <w:r w:rsidR="00BF7CEB">
        <w:rPr>
          <w:rFonts w:ascii="Arial" w:hAnsi="Arial" w:cs="Arial"/>
        </w:rPr>
        <w:t>-</w:t>
      </w:r>
      <w:r w:rsidRPr="00EB5D92">
        <w:rPr>
          <w:rFonts w:ascii="Arial" w:hAnsi="Arial" w:cs="Arial"/>
        </w:rPr>
        <w:t>11:</w:t>
      </w:r>
      <w:r w:rsidR="00827350" w:rsidRPr="00EB5D92">
        <w:rPr>
          <w:rFonts w:ascii="Arial" w:hAnsi="Arial" w:cs="Arial"/>
        </w:rPr>
        <w:t>20</w:t>
      </w:r>
      <w:r w:rsidRPr="00EB5D92">
        <w:rPr>
          <w:rFonts w:ascii="Arial" w:hAnsi="Arial" w:cs="Arial"/>
        </w:rPr>
        <w:t xml:space="preserve"> Demystifying policy</w:t>
      </w:r>
    </w:p>
    <w:p w14:paraId="50D12140" w14:textId="2C1AE5C3" w:rsidR="004B23FC" w:rsidRPr="00EB5D92" w:rsidRDefault="004B23FC" w:rsidP="004B23FC">
      <w:pPr>
        <w:rPr>
          <w:rFonts w:ascii="Arial" w:hAnsi="Arial" w:cs="Arial"/>
        </w:rPr>
      </w:pPr>
      <w:r w:rsidRPr="00EB5D92">
        <w:rPr>
          <w:rFonts w:ascii="Arial" w:hAnsi="Arial" w:cs="Arial"/>
        </w:rPr>
        <w:t> </w:t>
      </w:r>
    </w:p>
    <w:p w14:paraId="74195A0A" w14:textId="38FC775E" w:rsidR="00F764CD" w:rsidRPr="00EB5D92" w:rsidRDefault="004B23FC" w:rsidP="007E34B1">
      <w:pPr>
        <w:numPr>
          <w:ilvl w:val="0"/>
          <w:numId w:val="5"/>
        </w:numPr>
        <w:rPr>
          <w:rFonts w:ascii="Arial" w:hAnsi="Arial" w:cs="Arial"/>
        </w:rPr>
      </w:pPr>
      <w:r w:rsidRPr="00EB5D92">
        <w:rPr>
          <w:rFonts w:ascii="Arial" w:hAnsi="Arial" w:cs="Arial"/>
        </w:rPr>
        <w:t>11:</w:t>
      </w:r>
      <w:r w:rsidR="00827350" w:rsidRPr="00EB5D92">
        <w:rPr>
          <w:rFonts w:ascii="Arial" w:hAnsi="Arial" w:cs="Arial"/>
        </w:rPr>
        <w:t>20</w:t>
      </w:r>
      <w:r w:rsidRPr="00EB5D92">
        <w:rPr>
          <w:rFonts w:ascii="Arial" w:hAnsi="Arial" w:cs="Arial"/>
        </w:rPr>
        <w:t>-11:</w:t>
      </w:r>
      <w:r w:rsidR="00F764CD" w:rsidRPr="00EB5D92">
        <w:rPr>
          <w:rFonts w:ascii="Arial" w:hAnsi="Arial" w:cs="Arial"/>
        </w:rPr>
        <w:t>3</w:t>
      </w:r>
      <w:r w:rsidRPr="00EB5D92">
        <w:rPr>
          <w:rFonts w:ascii="Arial" w:hAnsi="Arial" w:cs="Arial"/>
        </w:rPr>
        <w:t xml:space="preserve">0 </w:t>
      </w:r>
      <w:r w:rsidR="00827350" w:rsidRPr="00EB5D92">
        <w:rPr>
          <w:rFonts w:ascii="Arial" w:hAnsi="Arial" w:cs="Arial"/>
        </w:rPr>
        <w:t>What we’re noticing</w:t>
      </w:r>
      <w:r w:rsidR="00E84C9F" w:rsidRPr="00EB5D92">
        <w:rPr>
          <w:rFonts w:ascii="Arial" w:hAnsi="Arial" w:cs="Arial"/>
        </w:rPr>
        <w:t xml:space="preserve"> – trends and examples of existing practice</w:t>
      </w:r>
    </w:p>
    <w:p w14:paraId="3861B1FC" w14:textId="405E9ADB" w:rsidR="004B23FC" w:rsidRPr="00EB5D92" w:rsidRDefault="004B23FC" w:rsidP="00F764CD">
      <w:pPr>
        <w:ind w:left="720"/>
        <w:rPr>
          <w:rFonts w:ascii="Arial" w:hAnsi="Arial" w:cs="Arial"/>
        </w:rPr>
      </w:pPr>
      <w:r w:rsidRPr="00EB5D92">
        <w:rPr>
          <w:rFonts w:ascii="Arial" w:hAnsi="Arial" w:cs="Arial"/>
        </w:rPr>
        <w:t> </w:t>
      </w:r>
    </w:p>
    <w:p w14:paraId="4FA6417D" w14:textId="21987EF3" w:rsidR="004B23FC" w:rsidRPr="00EB5D92" w:rsidRDefault="004B23FC" w:rsidP="00827350">
      <w:pPr>
        <w:numPr>
          <w:ilvl w:val="0"/>
          <w:numId w:val="7"/>
        </w:numPr>
        <w:rPr>
          <w:rFonts w:ascii="Arial" w:hAnsi="Arial" w:cs="Arial"/>
        </w:rPr>
      </w:pPr>
      <w:r w:rsidRPr="00EB5D92">
        <w:rPr>
          <w:rFonts w:ascii="Arial" w:hAnsi="Arial" w:cs="Arial"/>
        </w:rPr>
        <w:t>11:</w:t>
      </w:r>
      <w:r w:rsidR="009E7337" w:rsidRPr="00EB5D92">
        <w:rPr>
          <w:rFonts w:ascii="Arial" w:hAnsi="Arial" w:cs="Arial"/>
        </w:rPr>
        <w:t>3</w:t>
      </w:r>
      <w:r w:rsidRPr="00EB5D92">
        <w:rPr>
          <w:rFonts w:ascii="Arial" w:hAnsi="Arial" w:cs="Arial"/>
        </w:rPr>
        <w:t>0-12:</w:t>
      </w:r>
      <w:r w:rsidR="00F764CD" w:rsidRPr="00EB5D92">
        <w:rPr>
          <w:rFonts w:ascii="Arial" w:hAnsi="Arial" w:cs="Arial"/>
        </w:rPr>
        <w:t>2</w:t>
      </w:r>
      <w:r w:rsidRPr="00EB5D92">
        <w:rPr>
          <w:rFonts w:ascii="Arial" w:hAnsi="Arial" w:cs="Arial"/>
        </w:rPr>
        <w:t>0 </w:t>
      </w:r>
      <w:r w:rsidR="00827350" w:rsidRPr="00EB5D92">
        <w:rPr>
          <w:rFonts w:ascii="Arial" w:hAnsi="Arial" w:cs="Arial"/>
        </w:rPr>
        <w:t>Panel discussion – where are these relationships being built and actively working together locally?</w:t>
      </w:r>
      <w:r w:rsidRPr="00EB5D92">
        <w:rPr>
          <w:rFonts w:ascii="Arial" w:hAnsi="Arial" w:cs="Arial"/>
        </w:rPr>
        <w:t> </w:t>
      </w:r>
    </w:p>
    <w:p w14:paraId="47FC3252" w14:textId="55BA47B1" w:rsidR="00E84C9F" w:rsidRPr="00EB5D92" w:rsidRDefault="00E84C9F" w:rsidP="00E84C9F">
      <w:pPr>
        <w:ind w:left="720"/>
        <w:rPr>
          <w:rFonts w:ascii="Arial" w:hAnsi="Arial" w:cs="Arial"/>
        </w:rPr>
      </w:pPr>
    </w:p>
    <w:p w14:paraId="382B3506" w14:textId="54E3C715" w:rsidR="004B23FC" w:rsidRPr="00EB5D92" w:rsidRDefault="004B23FC" w:rsidP="004B23FC">
      <w:pPr>
        <w:numPr>
          <w:ilvl w:val="0"/>
          <w:numId w:val="9"/>
        </w:numPr>
        <w:rPr>
          <w:rFonts w:ascii="Arial" w:hAnsi="Arial" w:cs="Arial"/>
        </w:rPr>
      </w:pPr>
      <w:r w:rsidRPr="00EB5D92">
        <w:rPr>
          <w:rFonts w:ascii="Arial" w:hAnsi="Arial" w:cs="Arial"/>
        </w:rPr>
        <w:t>12:</w:t>
      </w:r>
      <w:r w:rsidR="00E84C9F" w:rsidRPr="00EB5D92">
        <w:rPr>
          <w:rFonts w:ascii="Arial" w:hAnsi="Arial" w:cs="Arial"/>
        </w:rPr>
        <w:t>20</w:t>
      </w:r>
      <w:r w:rsidRPr="00EB5D92">
        <w:rPr>
          <w:rFonts w:ascii="Arial" w:hAnsi="Arial" w:cs="Arial"/>
        </w:rPr>
        <w:t>-1</w:t>
      </w:r>
      <w:r w:rsidR="00E84C9F" w:rsidRPr="00EB5D92">
        <w:rPr>
          <w:rFonts w:ascii="Arial" w:hAnsi="Arial" w:cs="Arial"/>
        </w:rPr>
        <w:t>:00</w:t>
      </w:r>
      <w:r w:rsidRPr="00EB5D92">
        <w:rPr>
          <w:rFonts w:ascii="Arial" w:hAnsi="Arial" w:cs="Arial"/>
        </w:rPr>
        <w:t xml:space="preserve"> Lunch and networking</w:t>
      </w:r>
    </w:p>
    <w:p w14:paraId="6C9DEE22" w14:textId="76672F83" w:rsidR="004B23FC" w:rsidRPr="00EB5D92" w:rsidRDefault="004B23FC" w:rsidP="004B23FC">
      <w:pPr>
        <w:rPr>
          <w:rFonts w:ascii="Arial" w:hAnsi="Arial" w:cs="Arial"/>
        </w:rPr>
      </w:pPr>
      <w:r w:rsidRPr="00EB5D92">
        <w:rPr>
          <w:rFonts w:ascii="Arial" w:hAnsi="Arial" w:cs="Arial"/>
        </w:rPr>
        <w:t> </w:t>
      </w:r>
    </w:p>
    <w:p w14:paraId="3A2C8E73" w14:textId="171630D3" w:rsidR="0063104C" w:rsidRPr="00EB5D92" w:rsidRDefault="004B23FC" w:rsidP="0063104C">
      <w:pPr>
        <w:numPr>
          <w:ilvl w:val="0"/>
          <w:numId w:val="10"/>
        </w:numPr>
        <w:rPr>
          <w:rFonts w:ascii="Arial" w:hAnsi="Arial" w:cs="Arial"/>
        </w:rPr>
      </w:pPr>
      <w:r w:rsidRPr="00EB5D92">
        <w:rPr>
          <w:rFonts w:ascii="Arial" w:hAnsi="Arial" w:cs="Arial"/>
        </w:rPr>
        <w:t>1</w:t>
      </w:r>
      <w:r w:rsidR="00E84C9F" w:rsidRPr="00EB5D92">
        <w:rPr>
          <w:rFonts w:ascii="Arial" w:hAnsi="Arial" w:cs="Arial"/>
        </w:rPr>
        <w:t>:00</w:t>
      </w:r>
      <w:r w:rsidRPr="00EB5D92">
        <w:rPr>
          <w:rFonts w:ascii="Arial" w:hAnsi="Arial" w:cs="Arial"/>
        </w:rPr>
        <w:t>-1:</w:t>
      </w:r>
      <w:r w:rsidR="0063104C" w:rsidRPr="00EB5D92">
        <w:rPr>
          <w:rFonts w:ascii="Arial" w:hAnsi="Arial" w:cs="Arial"/>
        </w:rPr>
        <w:t>30</w:t>
      </w:r>
      <w:r w:rsidRPr="00EB5D92">
        <w:rPr>
          <w:rFonts w:ascii="Arial" w:hAnsi="Arial" w:cs="Arial"/>
        </w:rPr>
        <w:t xml:space="preserve"> </w:t>
      </w:r>
      <w:r w:rsidR="00827350" w:rsidRPr="00EB5D92">
        <w:rPr>
          <w:rFonts w:ascii="Arial" w:hAnsi="Arial" w:cs="Arial"/>
        </w:rPr>
        <w:t>Long Table 'Seat at the table' exercise for sharing experiences of restrictions and blockages in making this work happen from the different perspectives in the room e.g. culture, resources, bureaucracy</w:t>
      </w:r>
    </w:p>
    <w:p w14:paraId="51151094" w14:textId="52546896" w:rsidR="004B23FC" w:rsidRPr="00EB5D92" w:rsidRDefault="004B23FC" w:rsidP="0063104C">
      <w:pPr>
        <w:ind w:left="720"/>
        <w:rPr>
          <w:rFonts w:ascii="Arial" w:hAnsi="Arial" w:cs="Arial"/>
        </w:rPr>
      </w:pPr>
      <w:r w:rsidRPr="00EB5D92">
        <w:rPr>
          <w:rFonts w:ascii="Arial" w:hAnsi="Arial" w:cs="Arial"/>
        </w:rPr>
        <w:t>  </w:t>
      </w:r>
    </w:p>
    <w:p w14:paraId="719C321B" w14:textId="19158334" w:rsidR="004B23FC" w:rsidRPr="00EB5D92" w:rsidRDefault="004B23FC" w:rsidP="004B23FC">
      <w:pPr>
        <w:numPr>
          <w:ilvl w:val="0"/>
          <w:numId w:val="12"/>
        </w:numPr>
        <w:rPr>
          <w:rFonts w:ascii="Arial" w:hAnsi="Arial" w:cs="Arial"/>
        </w:rPr>
      </w:pPr>
      <w:r w:rsidRPr="00EB5D92">
        <w:rPr>
          <w:rFonts w:ascii="Arial" w:hAnsi="Arial" w:cs="Arial"/>
        </w:rPr>
        <w:t>1:</w:t>
      </w:r>
      <w:r w:rsidR="0063104C" w:rsidRPr="00EB5D92">
        <w:rPr>
          <w:rFonts w:ascii="Arial" w:hAnsi="Arial" w:cs="Arial"/>
        </w:rPr>
        <w:t>30</w:t>
      </w:r>
      <w:r w:rsidRPr="00EB5D92">
        <w:rPr>
          <w:rFonts w:ascii="Arial" w:hAnsi="Arial" w:cs="Arial"/>
        </w:rPr>
        <w:t>-</w:t>
      </w:r>
      <w:r w:rsidR="0063104C" w:rsidRPr="00EB5D92">
        <w:rPr>
          <w:rFonts w:ascii="Arial" w:hAnsi="Arial" w:cs="Arial"/>
        </w:rPr>
        <w:t>2:00</w:t>
      </w:r>
      <w:r w:rsidRPr="00EB5D92">
        <w:rPr>
          <w:rFonts w:ascii="Arial" w:hAnsi="Arial" w:cs="Arial"/>
        </w:rPr>
        <w:t xml:space="preserve"> Table exercise </w:t>
      </w:r>
      <w:r w:rsidR="00A61474" w:rsidRPr="00EB5D92">
        <w:rPr>
          <w:rFonts w:ascii="Arial" w:hAnsi="Arial" w:cs="Arial"/>
        </w:rPr>
        <w:t>–</w:t>
      </w:r>
      <w:r w:rsidRPr="00EB5D92">
        <w:rPr>
          <w:rFonts w:ascii="Arial" w:hAnsi="Arial" w:cs="Arial"/>
        </w:rPr>
        <w:t xml:space="preserve"> So</w:t>
      </w:r>
      <w:r w:rsidR="00A61474" w:rsidRPr="00EB5D92">
        <w:rPr>
          <w:rFonts w:ascii="Arial" w:hAnsi="Arial" w:cs="Arial"/>
        </w:rPr>
        <w:t>,</w:t>
      </w:r>
      <w:r w:rsidRPr="00EB5D92">
        <w:rPr>
          <w:rFonts w:ascii="Arial" w:hAnsi="Arial" w:cs="Arial"/>
        </w:rPr>
        <w:t xml:space="preserve"> what are the next steps?    </w:t>
      </w:r>
    </w:p>
    <w:p w14:paraId="71632E29" w14:textId="52CF0B17" w:rsidR="0063104C" w:rsidRPr="00EB5D92" w:rsidRDefault="0063104C" w:rsidP="0063104C">
      <w:pPr>
        <w:ind w:left="720"/>
        <w:rPr>
          <w:rFonts w:ascii="Arial" w:hAnsi="Arial" w:cs="Arial"/>
        </w:rPr>
      </w:pPr>
    </w:p>
    <w:p w14:paraId="103B1A71" w14:textId="40B75947" w:rsidR="004B23FC" w:rsidRPr="00EB5D92" w:rsidRDefault="004B23FC" w:rsidP="004B23FC">
      <w:pPr>
        <w:numPr>
          <w:ilvl w:val="0"/>
          <w:numId w:val="14"/>
        </w:numPr>
        <w:rPr>
          <w:rFonts w:ascii="Arial" w:hAnsi="Arial" w:cs="Arial"/>
        </w:rPr>
      </w:pPr>
      <w:r w:rsidRPr="00EB5D92">
        <w:rPr>
          <w:rFonts w:ascii="Arial" w:hAnsi="Arial" w:cs="Arial"/>
        </w:rPr>
        <w:t>2:</w:t>
      </w:r>
      <w:r w:rsidR="00D34251" w:rsidRPr="00EB5D92">
        <w:rPr>
          <w:rFonts w:ascii="Arial" w:hAnsi="Arial" w:cs="Arial"/>
        </w:rPr>
        <w:t>00</w:t>
      </w:r>
      <w:r w:rsidRPr="00EB5D92">
        <w:rPr>
          <w:rFonts w:ascii="Arial" w:hAnsi="Arial" w:cs="Arial"/>
        </w:rPr>
        <w:t>-2:</w:t>
      </w:r>
      <w:r w:rsidR="00D34251" w:rsidRPr="00EB5D92">
        <w:rPr>
          <w:rFonts w:ascii="Arial" w:hAnsi="Arial" w:cs="Arial"/>
        </w:rPr>
        <w:t>25</w:t>
      </w:r>
      <w:r w:rsidRPr="00EB5D92">
        <w:rPr>
          <w:rFonts w:ascii="Arial" w:hAnsi="Arial" w:cs="Arial"/>
        </w:rPr>
        <w:t xml:space="preserve"> Feedba</w:t>
      </w:r>
      <w:r w:rsidR="00D34251" w:rsidRPr="00EB5D92">
        <w:rPr>
          <w:rFonts w:ascii="Arial" w:hAnsi="Arial" w:cs="Arial"/>
        </w:rPr>
        <w:t xml:space="preserve">ck on discussions and personal takeaways </w:t>
      </w:r>
    </w:p>
    <w:p w14:paraId="082F4CB8" w14:textId="75D33C2F" w:rsidR="00D24716" w:rsidRPr="00EB5D92" w:rsidRDefault="00B7513E" w:rsidP="00D24716">
      <w:pPr>
        <w:ind w:left="720"/>
        <w:rPr>
          <w:rFonts w:ascii="Arial" w:hAnsi="Arial" w:cs="Arial"/>
        </w:rPr>
      </w:pPr>
      <w:r w:rsidRPr="00EB5D92">
        <w:rPr>
          <w:rFonts w:ascii="Arial" w:hAnsi="Arial" w:cs="Arial"/>
          <w:noProof/>
        </w:rPr>
        <w:drawing>
          <wp:anchor distT="0" distB="0" distL="114300" distR="114300" simplePos="0" relativeHeight="251658240" behindDoc="0" locked="0" layoutInCell="1" allowOverlap="1" wp14:anchorId="11713EA0" wp14:editId="7F49CB25">
            <wp:simplePos x="0" y="0"/>
            <wp:positionH relativeFrom="column">
              <wp:posOffset>3930771</wp:posOffset>
            </wp:positionH>
            <wp:positionV relativeFrom="paragraph">
              <wp:posOffset>102870</wp:posOffset>
            </wp:positionV>
            <wp:extent cx="2532391" cy="2016230"/>
            <wp:effectExtent l="0" t="0" r="0" b="3175"/>
            <wp:wrapNone/>
            <wp:docPr id="4269645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64521" name="Picture 1" descr="A blue and white logo&#10;&#10;AI-generated content may be incorrect."/>
                    <pic:cNvPicPr/>
                  </pic:nvPicPr>
                  <pic:blipFill rotWithShape="1">
                    <a:blip r:embed="rId8" cstate="print">
                      <a:extLst>
                        <a:ext uri="{28A0092B-C50C-407E-A947-70E740481C1C}">
                          <a14:useLocalDpi xmlns:a14="http://schemas.microsoft.com/office/drawing/2010/main" val="0"/>
                        </a:ext>
                      </a:extLst>
                    </a:blip>
                    <a:srcRect l="7319" t="14635" r="9145" b="18897"/>
                    <a:stretch/>
                  </pic:blipFill>
                  <pic:spPr bwMode="auto">
                    <a:xfrm>
                      <a:off x="0" y="0"/>
                      <a:ext cx="2532391" cy="20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B8CDEB" w14:textId="7D9FC847" w:rsidR="00D34251" w:rsidRPr="00EB5D92" w:rsidRDefault="00D24716" w:rsidP="004B23FC">
      <w:pPr>
        <w:numPr>
          <w:ilvl w:val="0"/>
          <w:numId w:val="14"/>
        </w:numPr>
        <w:rPr>
          <w:rFonts w:ascii="Arial" w:hAnsi="Arial" w:cs="Arial"/>
        </w:rPr>
      </w:pPr>
      <w:r w:rsidRPr="00EB5D92">
        <w:rPr>
          <w:rFonts w:ascii="Arial" w:hAnsi="Arial" w:cs="Arial"/>
        </w:rPr>
        <w:t>2:25-2:35 Closing words and finish</w:t>
      </w:r>
    </w:p>
    <w:p w14:paraId="4672126E" w14:textId="4CE76874" w:rsidR="004B23FC" w:rsidRPr="00EB5D92" w:rsidRDefault="004B23FC" w:rsidP="004B23FC">
      <w:pPr>
        <w:rPr>
          <w:rFonts w:ascii="Arial" w:hAnsi="Arial" w:cs="Arial"/>
        </w:rPr>
      </w:pPr>
      <w:r w:rsidRPr="00EB5D92">
        <w:rPr>
          <w:rFonts w:ascii="Arial" w:hAnsi="Arial" w:cs="Arial"/>
        </w:rPr>
        <w:t> </w:t>
      </w:r>
    </w:p>
    <w:p w14:paraId="2139D457" w14:textId="7F294C69" w:rsidR="004B23FC" w:rsidRPr="00EB5D92" w:rsidRDefault="004B23FC" w:rsidP="004B23FC">
      <w:pPr>
        <w:numPr>
          <w:ilvl w:val="0"/>
          <w:numId w:val="15"/>
        </w:numPr>
        <w:rPr>
          <w:rFonts w:ascii="Arial" w:hAnsi="Arial" w:cs="Arial"/>
        </w:rPr>
      </w:pPr>
      <w:r w:rsidRPr="00EB5D92">
        <w:rPr>
          <w:rFonts w:ascii="Arial" w:hAnsi="Arial" w:cs="Arial"/>
        </w:rPr>
        <w:t>2:</w:t>
      </w:r>
      <w:r w:rsidR="00D24716" w:rsidRPr="00EB5D92">
        <w:rPr>
          <w:rFonts w:ascii="Arial" w:hAnsi="Arial" w:cs="Arial"/>
        </w:rPr>
        <w:t>35</w:t>
      </w:r>
      <w:r w:rsidRPr="00EB5D92">
        <w:rPr>
          <w:rFonts w:ascii="Arial" w:hAnsi="Arial" w:cs="Arial"/>
        </w:rPr>
        <w:t>-3</w:t>
      </w:r>
      <w:r w:rsidR="00D24716" w:rsidRPr="00EB5D92">
        <w:rPr>
          <w:rFonts w:ascii="Arial" w:hAnsi="Arial" w:cs="Arial"/>
        </w:rPr>
        <w:t>:00</w:t>
      </w:r>
      <w:r w:rsidRPr="00EB5D92">
        <w:rPr>
          <w:rFonts w:ascii="Arial" w:hAnsi="Arial" w:cs="Arial"/>
        </w:rPr>
        <w:t xml:space="preserve"> Room available for networking</w:t>
      </w:r>
    </w:p>
    <w:p w14:paraId="2F63E2E0" w14:textId="5FB99737" w:rsidR="004B23FC" w:rsidRDefault="004B23FC" w:rsidP="004B23FC">
      <w:pPr>
        <w:rPr>
          <w:rFonts w:ascii="Arial" w:hAnsi="Arial" w:cs="Arial"/>
          <w:sz w:val="28"/>
          <w:szCs w:val="28"/>
        </w:rPr>
      </w:pPr>
      <w:r w:rsidRPr="004B23FC">
        <w:rPr>
          <w:rFonts w:ascii="Arial" w:hAnsi="Arial" w:cs="Arial"/>
          <w:sz w:val="28"/>
          <w:szCs w:val="28"/>
        </w:rPr>
        <w:t> </w:t>
      </w:r>
    </w:p>
    <w:p w14:paraId="4942E89D" w14:textId="77777777" w:rsidR="00904196" w:rsidRDefault="00904196" w:rsidP="004B23FC">
      <w:pPr>
        <w:rPr>
          <w:rFonts w:ascii="Arial" w:hAnsi="Arial" w:cs="Arial"/>
          <w:sz w:val="28"/>
          <w:szCs w:val="28"/>
        </w:rPr>
      </w:pPr>
    </w:p>
    <w:p w14:paraId="56250B26" w14:textId="77777777" w:rsidR="00EB5D92" w:rsidRDefault="00EB5D92" w:rsidP="000561E6">
      <w:pPr>
        <w:jc w:val="center"/>
        <w:rPr>
          <w:rFonts w:ascii="Arial" w:hAnsi="Arial" w:cs="Arial"/>
          <w:b/>
          <w:bCs/>
          <w:sz w:val="28"/>
          <w:szCs w:val="28"/>
          <w:u w:val="single"/>
        </w:rPr>
      </w:pPr>
    </w:p>
    <w:p w14:paraId="2ED92A41" w14:textId="3378165A" w:rsidR="00B30F5D" w:rsidRDefault="00BF60C1" w:rsidP="00BF60C1">
      <w:pPr>
        <w:rPr>
          <w:rFonts w:ascii="Arial" w:hAnsi="Arial" w:cs="Arial"/>
        </w:rPr>
      </w:pPr>
      <w:r w:rsidRPr="00DA3667">
        <w:rPr>
          <w:rFonts w:ascii="Arial" w:hAnsi="Arial" w:cs="Arial"/>
        </w:rPr>
        <w:lastRenderedPageBreak/>
        <w:t xml:space="preserve">We have been </w:t>
      </w:r>
      <w:r w:rsidR="0048109B" w:rsidRPr="00DA3667">
        <w:rPr>
          <w:rFonts w:ascii="Arial" w:hAnsi="Arial" w:cs="Arial"/>
        </w:rPr>
        <w:t xml:space="preserve">exploring the current landscape of </w:t>
      </w:r>
      <w:r w:rsidR="007B0467" w:rsidRPr="00DA3667">
        <w:rPr>
          <w:rFonts w:ascii="Arial" w:hAnsi="Arial" w:cs="Arial"/>
        </w:rPr>
        <w:t xml:space="preserve">existing </w:t>
      </w:r>
      <w:r w:rsidR="0048109B" w:rsidRPr="00DA3667">
        <w:rPr>
          <w:rFonts w:ascii="Arial" w:hAnsi="Arial" w:cs="Arial"/>
        </w:rPr>
        <w:t xml:space="preserve">resources </w:t>
      </w:r>
      <w:r w:rsidR="00E0763D" w:rsidRPr="00DA3667">
        <w:rPr>
          <w:rFonts w:ascii="Arial" w:hAnsi="Arial" w:cs="Arial"/>
        </w:rPr>
        <w:t xml:space="preserve">that </w:t>
      </w:r>
      <w:r w:rsidR="0048109B" w:rsidRPr="00DA3667">
        <w:rPr>
          <w:rFonts w:ascii="Arial" w:hAnsi="Arial" w:cs="Arial"/>
        </w:rPr>
        <w:t>share</w:t>
      </w:r>
      <w:r w:rsidR="00792F4B">
        <w:rPr>
          <w:rFonts w:ascii="Arial" w:hAnsi="Arial" w:cs="Arial"/>
        </w:rPr>
        <w:t xml:space="preserve"> </w:t>
      </w:r>
      <w:r w:rsidR="0048109B" w:rsidRPr="00DA3667">
        <w:rPr>
          <w:rFonts w:ascii="Arial" w:hAnsi="Arial" w:cs="Arial"/>
        </w:rPr>
        <w:t xml:space="preserve">information </w:t>
      </w:r>
      <w:r w:rsidR="00792F4B">
        <w:rPr>
          <w:rFonts w:ascii="Arial" w:hAnsi="Arial" w:cs="Arial"/>
        </w:rPr>
        <w:t xml:space="preserve">and guidance </w:t>
      </w:r>
      <w:r w:rsidR="0048109B" w:rsidRPr="00DA3667">
        <w:rPr>
          <w:rFonts w:ascii="Arial" w:hAnsi="Arial" w:cs="Arial"/>
        </w:rPr>
        <w:t xml:space="preserve">on policy, </w:t>
      </w:r>
      <w:r w:rsidR="00E0763D" w:rsidRPr="00DA3667">
        <w:rPr>
          <w:rFonts w:ascii="Arial" w:hAnsi="Arial" w:cs="Arial"/>
        </w:rPr>
        <w:t>the policy making process</w:t>
      </w:r>
      <w:r w:rsidR="00C02272" w:rsidRPr="00DA3667">
        <w:rPr>
          <w:rFonts w:ascii="Arial" w:hAnsi="Arial" w:cs="Arial"/>
        </w:rPr>
        <w:t xml:space="preserve">, co-design, and collaborative decision making. </w:t>
      </w:r>
      <w:r w:rsidR="00FB07AE" w:rsidRPr="00DA3667">
        <w:rPr>
          <w:rFonts w:ascii="Arial" w:hAnsi="Arial" w:cs="Arial"/>
        </w:rPr>
        <w:t xml:space="preserve">We want to create better awareness and understanding of the system as it stands, to then encourage partnership working </w:t>
      </w:r>
      <w:r w:rsidR="00F100C0" w:rsidRPr="00DA3667">
        <w:rPr>
          <w:rFonts w:ascii="Arial" w:hAnsi="Arial" w:cs="Arial"/>
        </w:rPr>
        <w:t xml:space="preserve">in </w:t>
      </w:r>
      <w:r w:rsidR="00483BC9" w:rsidRPr="00DA3667">
        <w:rPr>
          <w:rFonts w:ascii="Arial" w:hAnsi="Arial" w:cs="Arial"/>
        </w:rPr>
        <w:t xml:space="preserve">thinking about and testing ways to shift and change the system to work better for our shared </w:t>
      </w:r>
      <w:r w:rsidR="00DA3667" w:rsidRPr="00DA3667">
        <w:rPr>
          <w:rFonts w:ascii="Arial" w:hAnsi="Arial" w:cs="Arial"/>
        </w:rPr>
        <w:t xml:space="preserve">desired </w:t>
      </w:r>
      <w:r w:rsidR="00483BC9" w:rsidRPr="00DA3667">
        <w:rPr>
          <w:rFonts w:ascii="Arial" w:hAnsi="Arial" w:cs="Arial"/>
        </w:rPr>
        <w:t>outcome</w:t>
      </w:r>
      <w:r w:rsidR="008335D2" w:rsidRPr="00DA3667">
        <w:rPr>
          <w:rFonts w:ascii="Arial" w:hAnsi="Arial" w:cs="Arial"/>
        </w:rPr>
        <w:t xml:space="preserve"> of informed decision-making.</w:t>
      </w:r>
    </w:p>
    <w:p w14:paraId="2044DEF7" w14:textId="77777777" w:rsidR="00DA3667" w:rsidRPr="00462116" w:rsidRDefault="00DA3667" w:rsidP="00BF60C1">
      <w:pPr>
        <w:rPr>
          <w:rFonts w:ascii="Arial" w:hAnsi="Arial" w:cs="Arial"/>
        </w:rPr>
      </w:pPr>
    </w:p>
    <w:p w14:paraId="62B1714F" w14:textId="3248D326" w:rsidR="00904196" w:rsidRPr="00DA3667" w:rsidRDefault="00EB5D92" w:rsidP="000561E6">
      <w:pPr>
        <w:jc w:val="center"/>
        <w:rPr>
          <w:rFonts w:ascii="Arial" w:hAnsi="Arial" w:cs="Arial"/>
          <w:b/>
          <w:bCs/>
          <w:u w:val="single"/>
        </w:rPr>
      </w:pPr>
      <w:r w:rsidRPr="00DA3667">
        <w:rPr>
          <w:rFonts w:ascii="Arial" w:hAnsi="Arial" w:cs="Arial"/>
          <w:b/>
          <w:bCs/>
          <w:u w:val="single"/>
        </w:rPr>
        <w:t>Policy and policy making information resources</w:t>
      </w:r>
    </w:p>
    <w:tbl>
      <w:tblPr>
        <w:tblStyle w:val="TableGrid"/>
        <w:tblW w:w="0" w:type="auto"/>
        <w:tblInd w:w="137" w:type="dxa"/>
        <w:tblLayout w:type="fixed"/>
        <w:tblLook w:val="04A0" w:firstRow="1" w:lastRow="0" w:firstColumn="1" w:lastColumn="0" w:noHBand="0" w:noVBand="1"/>
      </w:tblPr>
      <w:tblGrid>
        <w:gridCol w:w="1843"/>
        <w:gridCol w:w="2695"/>
        <w:gridCol w:w="2266"/>
        <w:gridCol w:w="3402"/>
      </w:tblGrid>
      <w:tr w:rsidR="00DA356F" w14:paraId="5F5FBCD2" w14:textId="77777777" w:rsidTr="3FCD5B60">
        <w:tc>
          <w:tcPr>
            <w:tcW w:w="1843" w:type="dxa"/>
          </w:tcPr>
          <w:p w14:paraId="3EDBFE2E" w14:textId="0398D8F8" w:rsidR="00DA356F" w:rsidRPr="00E35C0B" w:rsidRDefault="00DA356F" w:rsidP="000561E6">
            <w:pPr>
              <w:jc w:val="center"/>
              <w:rPr>
                <w:rFonts w:ascii="Arial" w:hAnsi="Arial" w:cs="Arial"/>
                <w:b/>
                <w:bCs/>
                <w:sz w:val="20"/>
                <w:szCs w:val="20"/>
              </w:rPr>
            </w:pPr>
            <w:r w:rsidRPr="00E35C0B">
              <w:rPr>
                <w:rFonts w:ascii="Arial" w:hAnsi="Arial" w:cs="Arial"/>
                <w:b/>
                <w:bCs/>
                <w:sz w:val="20"/>
                <w:szCs w:val="20"/>
              </w:rPr>
              <w:t xml:space="preserve">Resource Type </w:t>
            </w:r>
          </w:p>
        </w:tc>
        <w:tc>
          <w:tcPr>
            <w:tcW w:w="2695" w:type="dxa"/>
          </w:tcPr>
          <w:p w14:paraId="18B305FA" w14:textId="43691BC0" w:rsidR="00DA356F" w:rsidRPr="00E35C0B" w:rsidRDefault="00DA356F" w:rsidP="000561E6">
            <w:pPr>
              <w:jc w:val="center"/>
              <w:rPr>
                <w:rFonts w:ascii="Arial" w:hAnsi="Arial" w:cs="Arial"/>
                <w:b/>
                <w:bCs/>
                <w:sz w:val="20"/>
                <w:szCs w:val="20"/>
              </w:rPr>
            </w:pPr>
            <w:r w:rsidRPr="00E35C0B">
              <w:rPr>
                <w:rFonts w:ascii="Arial" w:hAnsi="Arial" w:cs="Arial"/>
                <w:b/>
                <w:bCs/>
                <w:sz w:val="20"/>
                <w:szCs w:val="20"/>
              </w:rPr>
              <w:t xml:space="preserve">Name </w:t>
            </w:r>
          </w:p>
        </w:tc>
        <w:tc>
          <w:tcPr>
            <w:tcW w:w="2266" w:type="dxa"/>
          </w:tcPr>
          <w:p w14:paraId="26F90470" w14:textId="62BAA1BD" w:rsidR="00DA356F" w:rsidRPr="00E35C0B" w:rsidRDefault="00DA356F" w:rsidP="000561E6">
            <w:pPr>
              <w:jc w:val="center"/>
              <w:rPr>
                <w:rFonts w:ascii="Arial" w:hAnsi="Arial" w:cs="Arial"/>
                <w:b/>
                <w:bCs/>
                <w:sz w:val="20"/>
                <w:szCs w:val="20"/>
              </w:rPr>
            </w:pPr>
            <w:r w:rsidRPr="00E35C0B">
              <w:rPr>
                <w:rFonts w:ascii="Arial" w:hAnsi="Arial" w:cs="Arial"/>
                <w:b/>
                <w:bCs/>
                <w:sz w:val="20"/>
                <w:szCs w:val="20"/>
              </w:rPr>
              <w:t>Produced by</w:t>
            </w:r>
          </w:p>
        </w:tc>
        <w:tc>
          <w:tcPr>
            <w:tcW w:w="3402" w:type="dxa"/>
          </w:tcPr>
          <w:p w14:paraId="481B6E35" w14:textId="393FCA3B" w:rsidR="00DA356F" w:rsidRPr="00E35C0B" w:rsidRDefault="00DA356F" w:rsidP="000561E6">
            <w:pPr>
              <w:jc w:val="center"/>
              <w:rPr>
                <w:rFonts w:ascii="Arial" w:hAnsi="Arial" w:cs="Arial"/>
                <w:b/>
                <w:bCs/>
                <w:sz w:val="20"/>
                <w:szCs w:val="20"/>
              </w:rPr>
            </w:pPr>
            <w:r w:rsidRPr="00E35C0B">
              <w:rPr>
                <w:rFonts w:ascii="Arial" w:hAnsi="Arial" w:cs="Arial"/>
                <w:b/>
                <w:bCs/>
                <w:sz w:val="20"/>
                <w:szCs w:val="20"/>
              </w:rPr>
              <w:t>Summary</w:t>
            </w:r>
          </w:p>
        </w:tc>
      </w:tr>
      <w:tr w:rsidR="00DA356F" w14:paraId="52E99ADC" w14:textId="77777777" w:rsidTr="3FCD5B60">
        <w:tc>
          <w:tcPr>
            <w:tcW w:w="1843" w:type="dxa"/>
          </w:tcPr>
          <w:p w14:paraId="76DBAEC2" w14:textId="79760391" w:rsidR="00DA356F" w:rsidRPr="00E35C0B" w:rsidRDefault="00DA356F" w:rsidP="007200C9">
            <w:pPr>
              <w:jc w:val="center"/>
              <w:rPr>
                <w:rFonts w:ascii="Arial" w:hAnsi="Arial" w:cs="Arial"/>
                <w:b/>
                <w:bCs/>
                <w:sz w:val="18"/>
                <w:szCs w:val="18"/>
                <w:u w:val="single"/>
              </w:rPr>
            </w:pPr>
            <w:r w:rsidRPr="00E35C0B">
              <w:rPr>
                <w:rFonts w:ascii="Arial" w:hAnsi="Arial" w:cs="Arial"/>
                <w:sz w:val="18"/>
                <w:szCs w:val="18"/>
              </w:rPr>
              <w:t>Blog</w:t>
            </w:r>
          </w:p>
        </w:tc>
        <w:tc>
          <w:tcPr>
            <w:tcW w:w="2695" w:type="dxa"/>
          </w:tcPr>
          <w:p w14:paraId="64CC4CF3" w14:textId="73B0AB42" w:rsidR="00DA356F" w:rsidRPr="00E35C0B" w:rsidRDefault="00DA356F" w:rsidP="007200C9">
            <w:pPr>
              <w:jc w:val="center"/>
              <w:rPr>
                <w:rFonts w:ascii="Arial" w:hAnsi="Arial" w:cs="Arial"/>
                <w:b/>
                <w:bCs/>
                <w:i/>
                <w:iCs/>
                <w:sz w:val="18"/>
                <w:szCs w:val="18"/>
                <w:u w:val="single"/>
              </w:rPr>
            </w:pPr>
            <w:hyperlink r:id="rId9" w:history="1">
              <w:r w:rsidRPr="00540225">
                <w:rPr>
                  <w:rStyle w:val="Hyperlink"/>
                  <w:rFonts w:ascii="Arial" w:hAnsi="Arial" w:cs="Arial"/>
                  <w:i/>
                  <w:iCs/>
                  <w:sz w:val="18"/>
                  <w:szCs w:val="18"/>
                </w:rPr>
                <w:t>Public Policy Design</w:t>
              </w:r>
            </w:hyperlink>
          </w:p>
        </w:tc>
        <w:tc>
          <w:tcPr>
            <w:tcW w:w="2266" w:type="dxa"/>
          </w:tcPr>
          <w:p w14:paraId="0CB0E584" w14:textId="4346E69E" w:rsidR="00DA356F" w:rsidRPr="00E35C0B" w:rsidRDefault="00DA356F" w:rsidP="007200C9">
            <w:pPr>
              <w:jc w:val="center"/>
              <w:rPr>
                <w:rFonts w:ascii="Arial" w:hAnsi="Arial" w:cs="Arial"/>
                <w:b/>
                <w:bCs/>
                <w:sz w:val="18"/>
                <w:szCs w:val="18"/>
                <w:u w:val="single"/>
              </w:rPr>
            </w:pPr>
            <w:r w:rsidRPr="00E35C0B">
              <w:rPr>
                <w:rFonts w:ascii="Arial" w:hAnsi="Arial" w:cs="Arial"/>
                <w:sz w:val="18"/>
                <w:szCs w:val="18"/>
              </w:rPr>
              <w:t xml:space="preserve">Gov.uk  </w:t>
            </w:r>
          </w:p>
        </w:tc>
        <w:tc>
          <w:tcPr>
            <w:tcW w:w="3402" w:type="dxa"/>
          </w:tcPr>
          <w:p w14:paraId="325A728F" w14:textId="5187BC4E" w:rsidR="00DA356F" w:rsidRPr="00E35C0B" w:rsidRDefault="00DA356F" w:rsidP="007200C9">
            <w:pPr>
              <w:jc w:val="center"/>
              <w:rPr>
                <w:rFonts w:ascii="Arial" w:hAnsi="Arial" w:cs="Arial"/>
                <w:b/>
                <w:bCs/>
                <w:sz w:val="18"/>
                <w:szCs w:val="18"/>
                <w:u w:val="single"/>
              </w:rPr>
            </w:pPr>
            <w:r w:rsidRPr="00E35C0B">
              <w:rPr>
                <w:rFonts w:ascii="Arial" w:hAnsi="Arial" w:cs="Arial"/>
                <w:sz w:val="18"/>
                <w:szCs w:val="18"/>
              </w:rPr>
              <w:t>An introduction to common concepts used in discussion of policymaking.</w:t>
            </w:r>
          </w:p>
        </w:tc>
      </w:tr>
      <w:tr w:rsidR="00DA356F" w14:paraId="5C3DD5B5" w14:textId="77777777" w:rsidTr="3FCD5B60">
        <w:tc>
          <w:tcPr>
            <w:tcW w:w="1843" w:type="dxa"/>
          </w:tcPr>
          <w:p w14:paraId="66E6CBA0" w14:textId="7BF41605" w:rsidR="00DA356F" w:rsidRPr="00E35C0B" w:rsidRDefault="00DA356F" w:rsidP="00BE193C">
            <w:pPr>
              <w:jc w:val="center"/>
              <w:rPr>
                <w:rFonts w:ascii="Arial" w:hAnsi="Arial" w:cs="Arial"/>
                <w:b/>
                <w:bCs/>
                <w:sz w:val="18"/>
                <w:szCs w:val="18"/>
                <w:u w:val="single"/>
              </w:rPr>
            </w:pPr>
            <w:r w:rsidRPr="00E35C0B">
              <w:rPr>
                <w:rFonts w:ascii="Arial" w:hAnsi="Arial" w:cs="Arial"/>
                <w:sz w:val="18"/>
                <w:szCs w:val="18"/>
              </w:rPr>
              <w:t>Blog</w:t>
            </w:r>
          </w:p>
        </w:tc>
        <w:tc>
          <w:tcPr>
            <w:tcW w:w="2695" w:type="dxa"/>
          </w:tcPr>
          <w:p w14:paraId="6C9A7B25" w14:textId="77777777" w:rsidR="00DA356F" w:rsidRDefault="00DA356F" w:rsidP="00BE193C">
            <w:pPr>
              <w:jc w:val="center"/>
              <w:rPr>
                <w:rFonts w:ascii="Arial" w:hAnsi="Arial" w:cs="Arial"/>
                <w:i/>
                <w:iCs/>
                <w:sz w:val="18"/>
                <w:szCs w:val="18"/>
              </w:rPr>
            </w:pPr>
            <w:hyperlink r:id="rId10" w:history="1">
              <w:r w:rsidRPr="00540225">
                <w:rPr>
                  <w:rStyle w:val="Hyperlink"/>
                  <w:rFonts w:ascii="Arial" w:hAnsi="Arial" w:cs="Arial"/>
                  <w:i/>
                  <w:iCs/>
                  <w:sz w:val="18"/>
                  <w:szCs w:val="18"/>
                </w:rPr>
                <w:t>People-centred and participatory policymaking</w:t>
              </w:r>
            </w:hyperlink>
          </w:p>
          <w:p w14:paraId="3F1EB3EF" w14:textId="54BF3F7C" w:rsidR="00F40FE4" w:rsidRPr="00E35C0B" w:rsidRDefault="00F40FE4" w:rsidP="00BE193C">
            <w:pPr>
              <w:jc w:val="center"/>
              <w:rPr>
                <w:rFonts w:ascii="Arial" w:hAnsi="Arial" w:cs="Arial"/>
                <w:b/>
                <w:bCs/>
                <w:i/>
                <w:iCs/>
                <w:sz w:val="18"/>
                <w:szCs w:val="18"/>
                <w:u w:val="single"/>
              </w:rPr>
            </w:pPr>
          </w:p>
        </w:tc>
        <w:tc>
          <w:tcPr>
            <w:tcW w:w="2266" w:type="dxa"/>
          </w:tcPr>
          <w:p w14:paraId="17E9A680" w14:textId="6AA914F9" w:rsidR="00DA356F" w:rsidRPr="00E35C0B" w:rsidRDefault="00DA356F" w:rsidP="00BE193C">
            <w:pPr>
              <w:jc w:val="center"/>
              <w:rPr>
                <w:rFonts w:ascii="Arial" w:hAnsi="Arial" w:cs="Arial"/>
                <w:b/>
                <w:bCs/>
                <w:sz w:val="18"/>
                <w:szCs w:val="18"/>
                <w:u w:val="single"/>
              </w:rPr>
            </w:pPr>
            <w:r w:rsidRPr="00E35C0B">
              <w:rPr>
                <w:rFonts w:ascii="Arial" w:hAnsi="Arial" w:cs="Arial"/>
                <w:sz w:val="18"/>
                <w:szCs w:val="18"/>
              </w:rPr>
              <w:t>Policy Lab</w:t>
            </w:r>
          </w:p>
        </w:tc>
        <w:tc>
          <w:tcPr>
            <w:tcW w:w="3402" w:type="dxa"/>
          </w:tcPr>
          <w:p w14:paraId="5555EBA4" w14:textId="72F187A4" w:rsidR="00DA356F" w:rsidRPr="00E35C0B" w:rsidRDefault="00DA356F" w:rsidP="00BE193C">
            <w:pPr>
              <w:jc w:val="center"/>
              <w:rPr>
                <w:rFonts w:ascii="Arial" w:hAnsi="Arial" w:cs="Arial"/>
                <w:b/>
                <w:bCs/>
                <w:sz w:val="18"/>
                <w:szCs w:val="18"/>
                <w:u w:val="single"/>
              </w:rPr>
            </w:pPr>
            <w:r w:rsidRPr="00E35C0B">
              <w:rPr>
                <w:rFonts w:ascii="Arial" w:hAnsi="Arial" w:cs="Arial"/>
                <w:sz w:val="18"/>
                <w:szCs w:val="18"/>
              </w:rPr>
              <w:t>An introduction to participatory policymaking.</w:t>
            </w:r>
          </w:p>
        </w:tc>
      </w:tr>
      <w:tr w:rsidR="00DA356F" w14:paraId="799701D8" w14:textId="77777777" w:rsidTr="3FCD5B60">
        <w:tc>
          <w:tcPr>
            <w:tcW w:w="1843" w:type="dxa"/>
          </w:tcPr>
          <w:p w14:paraId="4B3C6682" w14:textId="6E0D60A6" w:rsidR="00DA356F" w:rsidRPr="00E35C0B" w:rsidRDefault="00DA356F" w:rsidP="004678C5">
            <w:pPr>
              <w:jc w:val="center"/>
              <w:rPr>
                <w:rFonts w:ascii="Arial" w:hAnsi="Arial" w:cs="Arial"/>
                <w:b/>
                <w:bCs/>
                <w:sz w:val="18"/>
                <w:szCs w:val="18"/>
                <w:u w:val="single"/>
              </w:rPr>
            </w:pPr>
            <w:r w:rsidRPr="00E35C0B">
              <w:rPr>
                <w:rFonts w:ascii="Arial" w:hAnsi="Arial" w:cs="Arial"/>
                <w:sz w:val="18"/>
                <w:szCs w:val="18"/>
              </w:rPr>
              <w:t>Guide</w:t>
            </w:r>
          </w:p>
        </w:tc>
        <w:tc>
          <w:tcPr>
            <w:tcW w:w="2695" w:type="dxa"/>
          </w:tcPr>
          <w:p w14:paraId="67355653" w14:textId="4CA625B9" w:rsidR="00DA356F" w:rsidRPr="00E35C0B" w:rsidRDefault="00DA356F" w:rsidP="004678C5">
            <w:pPr>
              <w:jc w:val="center"/>
              <w:rPr>
                <w:rFonts w:ascii="Arial" w:hAnsi="Arial" w:cs="Arial"/>
                <w:b/>
                <w:bCs/>
                <w:i/>
                <w:iCs/>
                <w:sz w:val="18"/>
                <w:szCs w:val="18"/>
                <w:u w:val="single"/>
              </w:rPr>
            </w:pPr>
            <w:hyperlink r:id="rId11" w:history="1">
              <w:r w:rsidRPr="00540225">
                <w:rPr>
                  <w:rStyle w:val="Hyperlink"/>
                  <w:rFonts w:ascii="Arial" w:hAnsi="Arial" w:cs="Arial"/>
                  <w:i/>
                  <w:iCs/>
                  <w:sz w:val="18"/>
                  <w:szCs w:val="18"/>
                </w:rPr>
                <w:t>A guide to working with policy makers</w:t>
              </w:r>
            </w:hyperlink>
          </w:p>
        </w:tc>
        <w:tc>
          <w:tcPr>
            <w:tcW w:w="2266" w:type="dxa"/>
          </w:tcPr>
          <w:p w14:paraId="043DAAD6" w14:textId="7E77D000" w:rsidR="00DA356F" w:rsidRPr="00E35C0B" w:rsidRDefault="00DA356F" w:rsidP="004678C5">
            <w:pPr>
              <w:jc w:val="center"/>
              <w:rPr>
                <w:rFonts w:ascii="Arial" w:hAnsi="Arial" w:cs="Arial"/>
                <w:b/>
                <w:bCs/>
                <w:sz w:val="18"/>
                <w:szCs w:val="18"/>
                <w:u w:val="single"/>
              </w:rPr>
            </w:pPr>
            <w:r w:rsidRPr="00E35C0B">
              <w:rPr>
                <w:rFonts w:ascii="Arial" w:hAnsi="Arial" w:cs="Arial"/>
                <w:sz w:val="18"/>
                <w:szCs w:val="18"/>
              </w:rPr>
              <w:t>National Co-ordinating Centre for Public Engagement</w:t>
            </w:r>
          </w:p>
        </w:tc>
        <w:tc>
          <w:tcPr>
            <w:tcW w:w="3402" w:type="dxa"/>
          </w:tcPr>
          <w:p w14:paraId="51F33076" w14:textId="4CFFD19B" w:rsidR="00DA356F" w:rsidRPr="00E35C0B" w:rsidRDefault="00DA356F" w:rsidP="004678C5">
            <w:pPr>
              <w:jc w:val="center"/>
              <w:rPr>
                <w:rFonts w:ascii="Arial" w:hAnsi="Arial" w:cs="Arial"/>
                <w:b/>
                <w:bCs/>
                <w:sz w:val="18"/>
                <w:szCs w:val="18"/>
                <w:u w:val="single"/>
              </w:rPr>
            </w:pPr>
            <w:r w:rsidRPr="00E35C0B">
              <w:rPr>
                <w:rFonts w:ascii="Arial" w:hAnsi="Arial" w:cs="Arial"/>
                <w:sz w:val="18"/>
                <w:szCs w:val="18"/>
              </w:rPr>
              <w:t>Guidance for researchers on engaging with policymakers.</w:t>
            </w:r>
          </w:p>
        </w:tc>
      </w:tr>
      <w:tr w:rsidR="00DA356F" w14:paraId="4F90F4C4" w14:textId="77777777" w:rsidTr="3FCD5B60">
        <w:tc>
          <w:tcPr>
            <w:tcW w:w="1843" w:type="dxa"/>
          </w:tcPr>
          <w:p w14:paraId="312EB9A6" w14:textId="5F345339" w:rsidR="00DA356F" w:rsidRPr="00E35C0B" w:rsidRDefault="00DA356F" w:rsidP="006F107E">
            <w:pPr>
              <w:jc w:val="center"/>
              <w:rPr>
                <w:rFonts w:ascii="Arial" w:hAnsi="Arial" w:cs="Arial"/>
                <w:b/>
                <w:bCs/>
                <w:sz w:val="18"/>
                <w:szCs w:val="18"/>
                <w:u w:val="single"/>
              </w:rPr>
            </w:pPr>
            <w:r w:rsidRPr="00E35C0B">
              <w:rPr>
                <w:rFonts w:ascii="Arial" w:hAnsi="Arial" w:cs="Arial"/>
                <w:sz w:val="18"/>
                <w:szCs w:val="18"/>
              </w:rPr>
              <w:t>Guiding Principles/Toolkit</w:t>
            </w:r>
          </w:p>
        </w:tc>
        <w:tc>
          <w:tcPr>
            <w:tcW w:w="2695" w:type="dxa"/>
          </w:tcPr>
          <w:p w14:paraId="6D731633" w14:textId="7ABADA01" w:rsidR="00DA356F" w:rsidRPr="00E35C0B" w:rsidRDefault="00DA356F" w:rsidP="3FCD5B60">
            <w:pPr>
              <w:jc w:val="center"/>
              <w:rPr>
                <w:rFonts w:ascii="Arial" w:hAnsi="Arial" w:cs="Arial"/>
                <w:b/>
                <w:bCs/>
                <w:i/>
                <w:iCs/>
                <w:sz w:val="18"/>
                <w:szCs w:val="18"/>
                <w:u w:val="single"/>
              </w:rPr>
            </w:pPr>
            <w:hyperlink r:id="rId12">
              <w:r w:rsidRPr="3FCD5B60">
                <w:rPr>
                  <w:rStyle w:val="Hyperlink"/>
                  <w:rFonts w:ascii="Arial" w:hAnsi="Arial" w:cs="Arial"/>
                  <w:i/>
                  <w:iCs/>
                  <w:sz w:val="18"/>
                  <w:szCs w:val="18"/>
                </w:rPr>
                <w:t>GUIDING PRINCIPLES to work together effectively on health and care research and ideas of how we might do that in practice</w:t>
              </w:r>
            </w:hyperlink>
          </w:p>
          <w:p w14:paraId="2282DCD7" w14:textId="705567C5" w:rsidR="00DA356F" w:rsidRPr="00E35C0B" w:rsidRDefault="00DA356F" w:rsidP="3FCD5B60">
            <w:pPr>
              <w:jc w:val="center"/>
              <w:rPr>
                <w:rFonts w:ascii="Arial" w:hAnsi="Arial" w:cs="Arial"/>
                <w:i/>
                <w:iCs/>
                <w:sz w:val="18"/>
                <w:szCs w:val="18"/>
              </w:rPr>
            </w:pPr>
          </w:p>
          <w:p w14:paraId="1A364287" w14:textId="48BA1BEB" w:rsidR="00DA356F" w:rsidRPr="0008346E" w:rsidRDefault="0008346E" w:rsidP="3FCD5B60">
            <w:pPr>
              <w:jc w:val="center"/>
              <w:rPr>
                <w:i/>
                <w:iCs/>
              </w:rPr>
            </w:pPr>
            <w:hyperlink r:id="rId13" w:history="1">
              <w:r w:rsidR="64959ABF" w:rsidRPr="0008346E">
                <w:rPr>
                  <w:rStyle w:val="Hyperlink"/>
                  <w:rFonts w:ascii="Arial" w:eastAsia="Arial" w:hAnsi="Arial" w:cs="Arial"/>
                  <w:i/>
                  <w:iCs/>
                  <w:sz w:val="18"/>
                  <w:szCs w:val="18"/>
                </w:rPr>
                <w:t>Working Together in Research evaluation report</w:t>
              </w:r>
            </w:hyperlink>
          </w:p>
          <w:p w14:paraId="6894EAA5" w14:textId="300636E1" w:rsidR="00DA356F" w:rsidRPr="00E35C0B" w:rsidRDefault="00DA356F" w:rsidP="3FCD5B60">
            <w:pPr>
              <w:jc w:val="center"/>
              <w:rPr>
                <w:rFonts w:ascii="Arial" w:hAnsi="Arial" w:cs="Arial"/>
                <w:i/>
                <w:iCs/>
                <w:sz w:val="18"/>
                <w:szCs w:val="18"/>
              </w:rPr>
            </w:pPr>
          </w:p>
        </w:tc>
        <w:tc>
          <w:tcPr>
            <w:tcW w:w="2266" w:type="dxa"/>
          </w:tcPr>
          <w:p w14:paraId="33FAB7E0" w14:textId="6D54C8F1" w:rsidR="00DA356F" w:rsidRPr="00E35C0B" w:rsidRDefault="00DA356F" w:rsidP="006F107E">
            <w:pPr>
              <w:jc w:val="center"/>
              <w:rPr>
                <w:rFonts w:ascii="Arial" w:hAnsi="Arial" w:cs="Arial"/>
                <w:b/>
                <w:bCs/>
                <w:sz w:val="18"/>
                <w:szCs w:val="18"/>
                <w:u w:val="single"/>
              </w:rPr>
            </w:pPr>
            <w:r w:rsidRPr="00E35C0B">
              <w:rPr>
                <w:rFonts w:ascii="Arial" w:hAnsi="Arial" w:cs="Arial"/>
                <w:sz w:val="18"/>
                <w:szCs w:val="18"/>
              </w:rPr>
              <w:t xml:space="preserve">Working Together in Research - South Yorkshire Community Foundation, </w:t>
            </w:r>
            <w:proofErr w:type="spellStart"/>
            <w:r w:rsidRPr="00E35C0B">
              <w:rPr>
                <w:rFonts w:ascii="Arial" w:hAnsi="Arial" w:cs="Arial"/>
                <w:sz w:val="18"/>
                <w:szCs w:val="18"/>
              </w:rPr>
              <w:t>DiverseCity</w:t>
            </w:r>
            <w:proofErr w:type="spellEnd"/>
            <w:r w:rsidRPr="00E35C0B">
              <w:rPr>
                <w:rFonts w:ascii="Arial" w:hAnsi="Arial" w:cs="Arial"/>
                <w:sz w:val="18"/>
                <w:szCs w:val="18"/>
              </w:rPr>
              <w:t xml:space="preserve"> Development Trust and South Yorkshire ICB</w:t>
            </w:r>
          </w:p>
        </w:tc>
        <w:tc>
          <w:tcPr>
            <w:tcW w:w="3402" w:type="dxa"/>
          </w:tcPr>
          <w:p w14:paraId="4D870328" w14:textId="6CA25934" w:rsidR="00DA356F" w:rsidRPr="00E35C0B" w:rsidRDefault="00DA356F" w:rsidP="006F107E">
            <w:pPr>
              <w:jc w:val="center"/>
              <w:rPr>
                <w:rFonts w:ascii="Arial" w:hAnsi="Arial" w:cs="Arial"/>
                <w:b/>
                <w:bCs/>
                <w:sz w:val="18"/>
                <w:szCs w:val="18"/>
                <w:u w:val="single"/>
              </w:rPr>
            </w:pPr>
            <w:r w:rsidRPr="00E35C0B">
              <w:rPr>
                <w:rFonts w:ascii="Arial" w:hAnsi="Arial" w:cs="Arial"/>
                <w:sz w:val="18"/>
                <w:szCs w:val="18"/>
              </w:rPr>
              <w:t>A set of principles based on what it "looks and feels like" for communities and researchers to "work together effectively on health and care research".</w:t>
            </w:r>
          </w:p>
        </w:tc>
      </w:tr>
      <w:tr w:rsidR="00DA356F" w14:paraId="59BF2734" w14:textId="77777777" w:rsidTr="3FCD5B60">
        <w:tc>
          <w:tcPr>
            <w:tcW w:w="1843" w:type="dxa"/>
          </w:tcPr>
          <w:p w14:paraId="2065610A" w14:textId="6503F658" w:rsidR="00DA356F" w:rsidRPr="00E35C0B" w:rsidRDefault="00DA356F" w:rsidP="000A5713">
            <w:pPr>
              <w:jc w:val="center"/>
              <w:rPr>
                <w:rFonts w:ascii="Arial" w:hAnsi="Arial" w:cs="Arial"/>
                <w:sz w:val="18"/>
                <w:szCs w:val="18"/>
              </w:rPr>
            </w:pPr>
            <w:r w:rsidRPr="00E35C0B">
              <w:rPr>
                <w:rFonts w:ascii="Arial" w:hAnsi="Arial" w:cs="Arial"/>
                <w:sz w:val="18"/>
                <w:szCs w:val="18"/>
              </w:rPr>
              <w:t>Handbook</w:t>
            </w:r>
          </w:p>
        </w:tc>
        <w:tc>
          <w:tcPr>
            <w:tcW w:w="2695" w:type="dxa"/>
          </w:tcPr>
          <w:p w14:paraId="6C488769" w14:textId="4C339931" w:rsidR="00DA356F" w:rsidRPr="00E35C0B" w:rsidRDefault="00DA356F" w:rsidP="000A5713">
            <w:pPr>
              <w:jc w:val="center"/>
              <w:rPr>
                <w:rFonts w:ascii="Arial" w:hAnsi="Arial" w:cs="Arial"/>
                <w:i/>
                <w:iCs/>
                <w:sz w:val="18"/>
                <w:szCs w:val="18"/>
              </w:rPr>
            </w:pPr>
            <w:hyperlink r:id="rId14" w:history="1">
              <w:r w:rsidRPr="00540225">
                <w:rPr>
                  <w:rStyle w:val="Hyperlink"/>
                  <w:rFonts w:ascii="Arial" w:hAnsi="Arial" w:cs="Arial"/>
                  <w:i/>
                  <w:iCs/>
                  <w:sz w:val="18"/>
                  <w:szCs w:val="18"/>
                </w:rPr>
                <w:t>Scottish Government Participation Handbook</w:t>
              </w:r>
            </w:hyperlink>
          </w:p>
        </w:tc>
        <w:tc>
          <w:tcPr>
            <w:tcW w:w="2266" w:type="dxa"/>
          </w:tcPr>
          <w:p w14:paraId="357FABA0" w14:textId="1904729D" w:rsidR="00DA356F" w:rsidRPr="00E35C0B" w:rsidRDefault="00DA356F" w:rsidP="000A5713">
            <w:pPr>
              <w:jc w:val="center"/>
              <w:rPr>
                <w:rFonts w:ascii="Arial" w:hAnsi="Arial" w:cs="Arial"/>
                <w:sz w:val="18"/>
                <w:szCs w:val="18"/>
              </w:rPr>
            </w:pPr>
            <w:r w:rsidRPr="00E35C0B">
              <w:rPr>
                <w:rFonts w:ascii="Arial" w:hAnsi="Arial" w:cs="Arial"/>
                <w:sz w:val="18"/>
                <w:szCs w:val="18"/>
              </w:rPr>
              <w:t>Scottish Government</w:t>
            </w:r>
          </w:p>
        </w:tc>
        <w:tc>
          <w:tcPr>
            <w:tcW w:w="3402" w:type="dxa"/>
          </w:tcPr>
          <w:p w14:paraId="43F99B14" w14:textId="5458F292" w:rsidR="00DA356F" w:rsidRPr="00E35C0B" w:rsidRDefault="00DA356F" w:rsidP="000A5713">
            <w:pPr>
              <w:jc w:val="center"/>
              <w:rPr>
                <w:rFonts w:ascii="Arial" w:hAnsi="Arial" w:cs="Arial"/>
                <w:sz w:val="18"/>
                <w:szCs w:val="18"/>
              </w:rPr>
            </w:pPr>
            <w:r w:rsidRPr="00E35C0B">
              <w:rPr>
                <w:rFonts w:ascii="Arial" w:hAnsi="Arial" w:cs="Arial"/>
                <w:sz w:val="18"/>
                <w:szCs w:val="18"/>
              </w:rPr>
              <w:t>A toolkit for public servants to help them "make decisions about participation within [their] policy area."</w:t>
            </w:r>
          </w:p>
        </w:tc>
      </w:tr>
      <w:tr w:rsidR="00DA356F" w14:paraId="7968C3FD" w14:textId="77777777" w:rsidTr="3FCD5B60">
        <w:tc>
          <w:tcPr>
            <w:tcW w:w="1843" w:type="dxa"/>
          </w:tcPr>
          <w:p w14:paraId="5B6B159C" w14:textId="6E88CDE5" w:rsidR="00DA356F" w:rsidRPr="00E35C0B" w:rsidRDefault="00DA356F" w:rsidP="00F604AF">
            <w:pPr>
              <w:jc w:val="center"/>
              <w:rPr>
                <w:rFonts w:ascii="Arial" w:hAnsi="Arial" w:cs="Arial"/>
                <w:sz w:val="18"/>
                <w:szCs w:val="18"/>
              </w:rPr>
            </w:pPr>
            <w:r w:rsidRPr="00E35C0B">
              <w:rPr>
                <w:rFonts w:ascii="Arial" w:hAnsi="Arial" w:cs="Arial"/>
                <w:sz w:val="18"/>
                <w:szCs w:val="18"/>
              </w:rPr>
              <w:t>Policy Guide</w:t>
            </w:r>
          </w:p>
        </w:tc>
        <w:tc>
          <w:tcPr>
            <w:tcW w:w="2695" w:type="dxa"/>
          </w:tcPr>
          <w:p w14:paraId="5C612363" w14:textId="77777777" w:rsidR="00DA356F" w:rsidRDefault="00DA356F" w:rsidP="00F604AF">
            <w:pPr>
              <w:jc w:val="center"/>
              <w:rPr>
                <w:rFonts w:ascii="Arial" w:hAnsi="Arial" w:cs="Arial"/>
                <w:i/>
                <w:iCs/>
                <w:sz w:val="18"/>
                <w:szCs w:val="18"/>
              </w:rPr>
            </w:pPr>
            <w:hyperlink r:id="rId15" w:history="1">
              <w:r w:rsidRPr="00540225">
                <w:rPr>
                  <w:rStyle w:val="Hyperlink"/>
                  <w:rFonts w:ascii="Arial" w:hAnsi="Arial" w:cs="Arial"/>
                  <w:i/>
                  <w:iCs/>
                  <w:sz w:val="18"/>
                  <w:szCs w:val="18"/>
                </w:rPr>
                <w:t>Introduction Policymaking in the UK</w:t>
              </w:r>
            </w:hyperlink>
          </w:p>
          <w:p w14:paraId="3628DF09" w14:textId="44E9EBA3" w:rsidR="00F40FE4" w:rsidRPr="00E35C0B" w:rsidRDefault="00F40FE4" w:rsidP="00F604AF">
            <w:pPr>
              <w:jc w:val="center"/>
              <w:rPr>
                <w:rFonts w:ascii="Arial" w:hAnsi="Arial" w:cs="Arial"/>
                <w:i/>
                <w:iCs/>
                <w:sz w:val="18"/>
                <w:szCs w:val="18"/>
              </w:rPr>
            </w:pPr>
          </w:p>
        </w:tc>
        <w:tc>
          <w:tcPr>
            <w:tcW w:w="2266" w:type="dxa"/>
          </w:tcPr>
          <w:p w14:paraId="59011C2F" w14:textId="3B4E2ADF" w:rsidR="00DA356F" w:rsidRPr="00E35C0B" w:rsidRDefault="00DA356F" w:rsidP="00F604AF">
            <w:pPr>
              <w:jc w:val="center"/>
              <w:rPr>
                <w:rFonts w:ascii="Arial" w:hAnsi="Arial" w:cs="Arial"/>
                <w:sz w:val="18"/>
                <w:szCs w:val="18"/>
              </w:rPr>
            </w:pPr>
            <w:r w:rsidRPr="00E35C0B">
              <w:rPr>
                <w:rFonts w:ascii="Arial" w:hAnsi="Arial" w:cs="Arial"/>
                <w:sz w:val="18"/>
                <w:szCs w:val="18"/>
              </w:rPr>
              <w:t>British Ecological Society</w:t>
            </w:r>
          </w:p>
        </w:tc>
        <w:tc>
          <w:tcPr>
            <w:tcW w:w="3402" w:type="dxa"/>
          </w:tcPr>
          <w:p w14:paraId="7C7396AF" w14:textId="7547016C" w:rsidR="00DA356F" w:rsidRPr="00E35C0B" w:rsidRDefault="00DA356F" w:rsidP="00F604AF">
            <w:pPr>
              <w:jc w:val="center"/>
              <w:rPr>
                <w:rFonts w:ascii="Arial" w:hAnsi="Arial" w:cs="Arial"/>
                <w:sz w:val="18"/>
                <w:szCs w:val="18"/>
              </w:rPr>
            </w:pPr>
            <w:r w:rsidRPr="00E35C0B">
              <w:rPr>
                <w:rFonts w:ascii="Arial" w:hAnsi="Arial" w:cs="Arial"/>
                <w:sz w:val="18"/>
                <w:szCs w:val="18"/>
              </w:rPr>
              <w:t>A high-level overview of how policymaking works in the UK.</w:t>
            </w:r>
          </w:p>
        </w:tc>
      </w:tr>
      <w:tr w:rsidR="00DA356F" w14:paraId="46792C32" w14:textId="77777777" w:rsidTr="3FCD5B60">
        <w:tc>
          <w:tcPr>
            <w:tcW w:w="1843" w:type="dxa"/>
          </w:tcPr>
          <w:p w14:paraId="00B333CB" w14:textId="092964A3" w:rsidR="00DA356F" w:rsidRPr="00E35C0B" w:rsidRDefault="00DA356F" w:rsidP="005F3DDB">
            <w:pPr>
              <w:jc w:val="center"/>
              <w:rPr>
                <w:rFonts w:ascii="Arial" w:hAnsi="Arial" w:cs="Arial"/>
                <w:sz w:val="18"/>
                <w:szCs w:val="18"/>
              </w:rPr>
            </w:pPr>
            <w:r w:rsidRPr="00E35C0B">
              <w:rPr>
                <w:rFonts w:ascii="Arial" w:hAnsi="Arial" w:cs="Arial"/>
                <w:sz w:val="18"/>
                <w:szCs w:val="18"/>
              </w:rPr>
              <w:t>Report</w:t>
            </w:r>
          </w:p>
        </w:tc>
        <w:tc>
          <w:tcPr>
            <w:tcW w:w="2695" w:type="dxa"/>
          </w:tcPr>
          <w:p w14:paraId="75D6AF23" w14:textId="48AABCC2" w:rsidR="00DA356F" w:rsidRPr="00E35C0B" w:rsidRDefault="00DA356F" w:rsidP="005F3DDB">
            <w:pPr>
              <w:jc w:val="center"/>
              <w:rPr>
                <w:rFonts w:ascii="Arial" w:hAnsi="Arial" w:cs="Arial"/>
                <w:i/>
                <w:iCs/>
                <w:sz w:val="18"/>
                <w:szCs w:val="18"/>
              </w:rPr>
            </w:pPr>
            <w:hyperlink r:id="rId16" w:history="1">
              <w:r w:rsidRPr="00540225">
                <w:rPr>
                  <w:rStyle w:val="Hyperlink"/>
                  <w:rFonts w:ascii="Arial" w:hAnsi="Arial" w:cs="Arial"/>
                  <w:i/>
                  <w:iCs/>
                  <w:sz w:val="18"/>
                  <w:szCs w:val="18"/>
                </w:rPr>
                <w:t>Understanding policymaking</w:t>
              </w:r>
            </w:hyperlink>
          </w:p>
        </w:tc>
        <w:tc>
          <w:tcPr>
            <w:tcW w:w="2266" w:type="dxa"/>
          </w:tcPr>
          <w:p w14:paraId="4809BAFD" w14:textId="59BF990E" w:rsidR="00DA356F" w:rsidRPr="00E35C0B" w:rsidRDefault="00DA356F" w:rsidP="005F3DDB">
            <w:pPr>
              <w:jc w:val="center"/>
              <w:rPr>
                <w:rFonts w:ascii="Arial" w:hAnsi="Arial" w:cs="Arial"/>
                <w:sz w:val="18"/>
                <w:szCs w:val="18"/>
              </w:rPr>
            </w:pPr>
            <w:r w:rsidRPr="00E35C0B">
              <w:rPr>
                <w:rFonts w:ascii="Arial" w:hAnsi="Arial" w:cs="Arial"/>
                <w:sz w:val="18"/>
                <w:szCs w:val="18"/>
              </w:rPr>
              <w:t>Institute for Government</w:t>
            </w:r>
          </w:p>
        </w:tc>
        <w:tc>
          <w:tcPr>
            <w:tcW w:w="3402" w:type="dxa"/>
          </w:tcPr>
          <w:p w14:paraId="0C6CD6CD" w14:textId="39D761CE" w:rsidR="00DA356F" w:rsidRPr="00E35C0B" w:rsidRDefault="00DA356F" w:rsidP="005F3DDB">
            <w:pPr>
              <w:jc w:val="center"/>
              <w:rPr>
                <w:rFonts w:ascii="Arial" w:hAnsi="Arial" w:cs="Arial"/>
                <w:sz w:val="18"/>
                <w:szCs w:val="18"/>
              </w:rPr>
            </w:pPr>
            <w:r w:rsidRPr="00E35C0B">
              <w:rPr>
                <w:rFonts w:ascii="Arial" w:hAnsi="Arial" w:cs="Arial"/>
                <w:sz w:val="18"/>
                <w:szCs w:val="18"/>
              </w:rPr>
              <w:t>An introduction to central government policymaking.</w:t>
            </w:r>
          </w:p>
        </w:tc>
      </w:tr>
      <w:tr w:rsidR="00DA356F" w14:paraId="73BF5C56" w14:textId="77777777" w:rsidTr="3FCD5B60">
        <w:tc>
          <w:tcPr>
            <w:tcW w:w="1843" w:type="dxa"/>
          </w:tcPr>
          <w:p w14:paraId="3237D2C9" w14:textId="4848AA1B" w:rsidR="00DA356F" w:rsidRPr="00E35C0B" w:rsidRDefault="00DA356F" w:rsidP="00D2321A">
            <w:pPr>
              <w:jc w:val="center"/>
              <w:rPr>
                <w:rFonts w:ascii="Arial" w:hAnsi="Arial" w:cs="Arial"/>
                <w:sz w:val="18"/>
                <w:szCs w:val="18"/>
              </w:rPr>
            </w:pPr>
            <w:r w:rsidRPr="00E35C0B">
              <w:rPr>
                <w:rFonts w:ascii="Arial" w:hAnsi="Arial" w:cs="Arial"/>
                <w:sz w:val="18"/>
                <w:szCs w:val="18"/>
              </w:rPr>
              <w:t>Report</w:t>
            </w:r>
          </w:p>
        </w:tc>
        <w:tc>
          <w:tcPr>
            <w:tcW w:w="2695" w:type="dxa"/>
          </w:tcPr>
          <w:p w14:paraId="43FD52F8" w14:textId="77777777" w:rsidR="00DA356F" w:rsidRDefault="00DA356F" w:rsidP="00D2321A">
            <w:pPr>
              <w:jc w:val="center"/>
              <w:rPr>
                <w:rFonts w:ascii="Arial" w:hAnsi="Arial" w:cs="Arial"/>
                <w:i/>
                <w:iCs/>
                <w:sz w:val="18"/>
                <w:szCs w:val="18"/>
              </w:rPr>
            </w:pPr>
            <w:hyperlink r:id="rId17" w:history="1">
              <w:r w:rsidRPr="00540225">
                <w:rPr>
                  <w:rStyle w:val="Hyperlink"/>
                  <w:rFonts w:ascii="Arial" w:hAnsi="Arial" w:cs="Arial"/>
                  <w:i/>
                  <w:iCs/>
                  <w:sz w:val="18"/>
                  <w:szCs w:val="18"/>
                </w:rPr>
                <w:t>Knowledge in action Exploring the benefits of co-producing policy with academia, local government, and communities</w:t>
              </w:r>
            </w:hyperlink>
          </w:p>
          <w:p w14:paraId="229E4722" w14:textId="206C1D18" w:rsidR="00F40FE4" w:rsidRPr="00E35C0B" w:rsidRDefault="00F40FE4" w:rsidP="00D2321A">
            <w:pPr>
              <w:jc w:val="center"/>
              <w:rPr>
                <w:rFonts w:ascii="Arial" w:hAnsi="Arial" w:cs="Arial"/>
                <w:i/>
                <w:iCs/>
                <w:sz w:val="18"/>
                <w:szCs w:val="18"/>
              </w:rPr>
            </w:pPr>
          </w:p>
        </w:tc>
        <w:tc>
          <w:tcPr>
            <w:tcW w:w="2266" w:type="dxa"/>
          </w:tcPr>
          <w:p w14:paraId="2D1B9C39" w14:textId="2F1B59E0" w:rsidR="00DA356F" w:rsidRPr="00E35C0B" w:rsidRDefault="00DA356F" w:rsidP="00D2321A">
            <w:pPr>
              <w:jc w:val="center"/>
              <w:rPr>
                <w:rFonts w:ascii="Arial" w:hAnsi="Arial" w:cs="Arial"/>
                <w:sz w:val="18"/>
                <w:szCs w:val="18"/>
              </w:rPr>
            </w:pPr>
            <w:r w:rsidRPr="00E35C0B">
              <w:rPr>
                <w:rFonts w:ascii="Arial" w:hAnsi="Arial" w:cs="Arial"/>
                <w:sz w:val="18"/>
                <w:szCs w:val="18"/>
              </w:rPr>
              <w:t>Institute for Community Studies</w:t>
            </w:r>
          </w:p>
        </w:tc>
        <w:tc>
          <w:tcPr>
            <w:tcW w:w="3402" w:type="dxa"/>
          </w:tcPr>
          <w:p w14:paraId="4ED24574" w14:textId="6F9DB6B5" w:rsidR="00DA356F" w:rsidRPr="00E35C0B" w:rsidRDefault="00DA356F" w:rsidP="00D2321A">
            <w:pPr>
              <w:jc w:val="center"/>
              <w:rPr>
                <w:rFonts w:ascii="Arial" w:hAnsi="Arial" w:cs="Arial"/>
                <w:sz w:val="18"/>
                <w:szCs w:val="18"/>
              </w:rPr>
            </w:pPr>
            <w:r w:rsidRPr="00E35C0B">
              <w:rPr>
                <w:rFonts w:ascii="Arial" w:hAnsi="Arial" w:cs="Arial"/>
                <w:sz w:val="18"/>
                <w:szCs w:val="18"/>
              </w:rPr>
              <w:t>A report on the benefits of co-producing policy with academia, local government, and communities.</w:t>
            </w:r>
          </w:p>
        </w:tc>
      </w:tr>
      <w:tr w:rsidR="00DA356F" w14:paraId="61A8A3A4" w14:textId="77777777" w:rsidTr="3FCD5B60">
        <w:tc>
          <w:tcPr>
            <w:tcW w:w="1843" w:type="dxa"/>
          </w:tcPr>
          <w:p w14:paraId="070AD7E0" w14:textId="26005614" w:rsidR="00DA356F" w:rsidRPr="00E35C0B" w:rsidRDefault="00DA356F" w:rsidP="00E35C0B">
            <w:pPr>
              <w:jc w:val="center"/>
              <w:rPr>
                <w:rFonts w:ascii="Arial" w:hAnsi="Arial" w:cs="Arial"/>
                <w:b/>
                <w:bCs/>
                <w:sz w:val="18"/>
                <w:szCs w:val="18"/>
                <w:u w:val="single"/>
              </w:rPr>
            </w:pPr>
            <w:r w:rsidRPr="00E35C0B">
              <w:rPr>
                <w:rFonts w:ascii="Arial" w:hAnsi="Arial" w:cs="Arial"/>
                <w:sz w:val="18"/>
                <w:szCs w:val="18"/>
              </w:rPr>
              <w:t>Report</w:t>
            </w:r>
          </w:p>
        </w:tc>
        <w:tc>
          <w:tcPr>
            <w:tcW w:w="2695" w:type="dxa"/>
          </w:tcPr>
          <w:p w14:paraId="00B57F0C" w14:textId="77777777" w:rsidR="00DA356F" w:rsidRDefault="00DA356F" w:rsidP="00E35C0B">
            <w:pPr>
              <w:jc w:val="center"/>
              <w:rPr>
                <w:rFonts w:ascii="Arial" w:hAnsi="Arial" w:cs="Arial"/>
                <w:i/>
                <w:iCs/>
                <w:sz w:val="18"/>
                <w:szCs w:val="18"/>
              </w:rPr>
            </w:pPr>
            <w:hyperlink r:id="rId18" w:history="1">
              <w:r w:rsidRPr="00540225">
                <w:rPr>
                  <w:rStyle w:val="Hyperlink"/>
                  <w:rFonts w:ascii="Arial" w:hAnsi="Arial" w:cs="Arial"/>
                  <w:i/>
                  <w:iCs/>
                  <w:sz w:val="18"/>
                  <w:szCs w:val="18"/>
                </w:rPr>
                <w:t>Common Cause: action needed to create fair and mutual research partnerships between universities and Black and Minority Ethnic Communities</w:t>
              </w:r>
            </w:hyperlink>
          </w:p>
          <w:p w14:paraId="46086997" w14:textId="6A1A0848" w:rsidR="00F40FE4" w:rsidRPr="00E35C0B" w:rsidRDefault="00F40FE4" w:rsidP="00E35C0B">
            <w:pPr>
              <w:jc w:val="center"/>
              <w:rPr>
                <w:rFonts w:ascii="Arial" w:hAnsi="Arial" w:cs="Arial"/>
                <w:b/>
                <w:bCs/>
                <w:i/>
                <w:iCs/>
                <w:sz w:val="18"/>
                <w:szCs w:val="18"/>
                <w:u w:val="single"/>
              </w:rPr>
            </w:pPr>
          </w:p>
        </w:tc>
        <w:tc>
          <w:tcPr>
            <w:tcW w:w="2266" w:type="dxa"/>
          </w:tcPr>
          <w:p w14:paraId="4BC7AF0E" w14:textId="09659D03" w:rsidR="00DA356F" w:rsidRPr="00E35C0B" w:rsidRDefault="00DA356F" w:rsidP="00E35C0B">
            <w:pPr>
              <w:jc w:val="center"/>
              <w:rPr>
                <w:rFonts w:ascii="Arial" w:hAnsi="Arial" w:cs="Arial"/>
                <w:b/>
                <w:bCs/>
                <w:sz w:val="18"/>
                <w:szCs w:val="18"/>
                <w:u w:val="single"/>
              </w:rPr>
            </w:pPr>
            <w:r w:rsidRPr="00E35C0B">
              <w:rPr>
                <w:rFonts w:ascii="Arial" w:hAnsi="Arial" w:cs="Arial"/>
                <w:sz w:val="18"/>
                <w:szCs w:val="18"/>
              </w:rPr>
              <w:t>Common Cause</w:t>
            </w:r>
          </w:p>
        </w:tc>
        <w:tc>
          <w:tcPr>
            <w:tcW w:w="3402" w:type="dxa"/>
          </w:tcPr>
          <w:p w14:paraId="24A82538" w14:textId="69CEAFE6" w:rsidR="00DA356F" w:rsidRPr="00E35C0B" w:rsidRDefault="00DA356F" w:rsidP="00E35C0B">
            <w:pPr>
              <w:jc w:val="center"/>
              <w:rPr>
                <w:rFonts w:ascii="Arial" w:hAnsi="Arial" w:cs="Arial"/>
                <w:b/>
                <w:bCs/>
                <w:sz w:val="18"/>
                <w:szCs w:val="18"/>
                <w:u w:val="single"/>
              </w:rPr>
            </w:pPr>
            <w:r w:rsidRPr="00E35C0B">
              <w:rPr>
                <w:rFonts w:ascii="Arial" w:hAnsi="Arial" w:cs="Arial"/>
                <w:sz w:val="18"/>
                <w:szCs w:val="18"/>
              </w:rPr>
              <w:t>A set of ten principles for conducting fair and mutual research partnerships with racially minoritised people in community-university partnerships.</w:t>
            </w:r>
          </w:p>
        </w:tc>
      </w:tr>
      <w:tr w:rsidR="00DA356F" w14:paraId="400198E6" w14:textId="77777777" w:rsidTr="3FCD5B60">
        <w:tc>
          <w:tcPr>
            <w:tcW w:w="1843" w:type="dxa"/>
          </w:tcPr>
          <w:p w14:paraId="0C70AFA4" w14:textId="5F63A440" w:rsidR="00DA356F" w:rsidRPr="00FE61BD" w:rsidRDefault="00DA356F" w:rsidP="00DE0B28">
            <w:pPr>
              <w:jc w:val="center"/>
              <w:rPr>
                <w:rFonts w:ascii="Arial" w:hAnsi="Arial" w:cs="Arial"/>
                <w:b/>
                <w:bCs/>
                <w:sz w:val="18"/>
                <w:szCs w:val="18"/>
                <w:u w:val="single"/>
              </w:rPr>
            </w:pPr>
            <w:r w:rsidRPr="00FE61BD">
              <w:rPr>
                <w:rFonts w:ascii="Arial" w:hAnsi="Arial" w:cs="Arial"/>
                <w:sz w:val="18"/>
                <w:szCs w:val="18"/>
              </w:rPr>
              <w:t>Report</w:t>
            </w:r>
          </w:p>
        </w:tc>
        <w:tc>
          <w:tcPr>
            <w:tcW w:w="2695" w:type="dxa"/>
          </w:tcPr>
          <w:p w14:paraId="5A0EDE79" w14:textId="6B701686" w:rsidR="00DA356F" w:rsidRPr="005070FB" w:rsidRDefault="00DA356F" w:rsidP="00DE0B28">
            <w:pPr>
              <w:jc w:val="center"/>
              <w:rPr>
                <w:rFonts w:ascii="Arial" w:hAnsi="Arial" w:cs="Arial"/>
                <w:b/>
                <w:bCs/>
                <w:i/>
                <w:iCs/>
                <w:sz w:val="18"/>
                <w:szCs w:val="18"/>
                <w:u w:val="single"/>
              </w:rPr>
            </w:pPr>
            <w:hyperlink r:id="rId19" w:history="1">
              <w:r w:rsidRPr="00540225">
                <w:rPr>
                  <w:rStyle w:val="Hyperlink"/>
                  <w:rFonts w:ascii="Arial" w:hAnsi="Arial" w:cs="Arial"/>
                  <w:i/>
                  <w:iCs/>
                  <w:sz w:val="18"/>
                  <w:szCs w:val="18"/>
                </w:rPr>
                <w:t>People's Vision for R&amp;D</w:t>
              </w:r>
            </w:hyperlink>
          </w:p>
        </w:tc>
        <w:tc>
          <w:tcPr>
            <w:tcW w:w="2266" w:type="dxa"/>
          </w:tcPr>
          <w:p w14:paraId="0779B522" w14:textId="1AD3D7EE" w:rsidR="00DA356F" w:rsidRPr="00FE61BD" w:rsidRDefault="00DA356F" w:rsidP="00DE0B28">
            <w:pPr>
              <w:jc w:val="center"/>
              <w:rPr>
                <w:rFonts w:ascii="Arial" w:hAnsi="Arial" w:cs="Arial"/>
                <w:b/>
                <w:bCs/>
                <w:sz w:val="18"/>
                <w:szCs w:val="18"/>
                <w:u w:val="single"/>
              </w:rPr>
            </w:pPr>
            <w:proofErr w:type="spellStart"/>
            <w:r w:rsidRPr="00FE61BD">
              <w:rPr>
                <w:rFonts w:ascii="Arial" w:hAnsi="Arial" w:cs="Arial"/>
                <w:sz w:val="18"/>
                <w:szCs w:val="18"/>
              </w:rPr>
              <w:t>CaSE</w:t>
            </w:r>
            <w:proofErr w:type="spellEnd"/>
          </w:p>
        </w:tc>
        <w:tc>
          <w:tcPr>
            <w:tcW w:w="3402" w:type="dxa"/>
          </w:tcPr>
          <w:p w14:paraId="56F2E9D6" w14:textId="0D53CAAD" w:rsidR="00DA356F" w:rsidRPr="00FE61BD" w:rsidRDefault="00DA356F" w:rsidP="00DE0B28">
            <w:pPr>
              <w:jc w:val="center"/>
              <w:rPr>
                <w:rFonts w:ascii="Arial" w:hAnsi="Arial" w:cs="Arial"/>
                <w:b/>
                <w:bCs/>
                <w:sz w:val="18"/>
                <w:szCs w:val="18"/>
                <w:u w:val="single"/>
              </w:rPr>
            </w:pPr>
            <w:r w:rsidRPr="00FE61BD">
              <w:rPr>
                <w:rFonts w:ascii="Arial" w:hAnsi="Arial" w:cs="Arial"/>
                <w:sz w:val="18"/>
                <w:szCs w:val="18"/>
              </w:rPr>
              <w:t>A set of principles for what good public engagement in R&amp;D looks like, developed by a cross-section of the UK public through a dialogue process.</w:t>
            </w:r>
          </w:p>
        </w:tc>
      </w:tr>
      <w:tr w:rsidR="00DA356F" w14:paraId="4B93069A" w14:textId="77777777" w:rsidTr="3FCD5B60">
        <w:tc>
          <w:tcPr>
            <w:tcW w:w="1843" w:type="dxa"/>
          </w:tcPr>
          <w:p w14:paraId="31236279" w14:textId="77777777" w:rsidR="00DA356F" w:rsidRDefault="00DA356F" w:rsidP="005070FB">
            <w:pPr>
              <w:jc w:val="center"/>
              <w:rPr>
                <w:rFonts w:ascii="Arial" w:hAnsi="Arial" w:cs="Arial"/>
                <w:sz w:val="18"/>
                <w:szCs w:val="18"/>
              </w:rPr>
            </w:pPr>
            <w:r w:rsidRPr="005070FB">
              <w:rPr>
                <w:rFonts w:ascii="Arial" w:hAnsi="Arial" w:cs="Arial"/>
                <w:sz w:val="18"/>
                <w:szCs w:val="18"/>
              </w:rPr>
              <w:t>Report/</w:t>
            </w:r>
          </w:p>
          <w:p w14:paraId="246844D5" w14:textId="24A03524" w:rsidR="00DA356F" w:rsidRPr="005070FB" w:rsidRDefault="00DA356F" w:rsidP="005070FB">
            <w:pPr>
              <w:jc w:val="center"/>
              <w:rPr>
                <w:rFonts w:ascii="Arial" w:hAnsi="Arial" w:cs="Arial"/>
                <w:b/>
                <w:bCs/>
                <w:sz w:val="18"/>
                <w:szCs w:val="18"/>
                <w:u w:val="single"/>
              </w:rPr>
            </w:pPr>
            <w:r w:rsidRPr="005070FB">
              <w:rPr>
                <w:rFonts w:ascii="Arial" w:hAnsi="Arial" w:cs="Arial"/>
                <w:sz w:val="18"/>
                <w:szCs w:val="18"/>
              </w:rPr>
              <w:t>Toolkit</w:t>
            </w:r>
          </w:p>
        </w:tc>
        <w:tc>
          <w:tcPr>
            <w:tcW w:w="2695" w:type="dxa"/>
          </w:tcPr>
          <w:p w14:paraId="4F257638" w14:textId="7BEFD2BD" w:rsidR="00DA356F" w:rsidRPr="005070FB" w:rsidRDefault="00DA356F" w:rsidP="005070FB">
            <w:pPr>
              <w:jc w:val="center"/>
              <w:rPr>
                <w:rFonts w:ascii="Arial" w:hAnsi="Arial" w:cs="Arial"/>
                <w:b/>
                <w:bCs/>
                <w:i/>
                <w:iCs/>
                <w:sz w:val="18"/>
                <w:szCs w:val="18"/>
                <w:u w:val="single"/>
              </w:rPr>
            </w:pPr>
            <w:hyperlink r:id="rId20" w:history="1">
              <w:r w:rsidRPr="00540225">
                <w:rPr>
                  <w:rStyle w:val="Hyperlink"/>
                  <w:rFonts w:ascii="Arial" w:hAnsi="Arial" w:cs="Arial"/>
                  <w:i/>
                  <w:iCs/>
                  <w:sz w:val="18"/>
                  <w:szCs w:val="18"/>
                </w:rPr>
                <w:t>A Charter for Co-Production Through an Anti-Racist Lens</w:t>
              </w:r>
            </w:hyperlink>
          </w:p>
        </w:tc>
        <w:tc>
          <w:tcPr>
            <w:tcW w:w="2266" w:type="dxa"/>
          </w:tcPr>
          <w:p w14:paraId="6B353030" w14:textId="18F96018" w:rsidR="00DA356F" w:rsidRPr="005070FB" w:rsidRDefault="00DA356F" w:rsidP="005070FB">
            <w:pPr>
              <w:jc w:val="center"/>
              <w:rPr>
                <w:rFonts w:ascii="Arial" w:hAnsi="Arial" w:cs="Arial"/>
                <w:b/>
                <w:bCs/>
                <w:sz w:val="18"/>
                <w:szCs w:val="18"/>
                <w:u w:val="single"/>
              </w:rPr>
            </w:pPr>
            <w:r w:rsidRPr="005070FB">
              <w:rPr>
                <w:rFonts w:ascii="Arial" w:hAnsi="Arial" w:cs="Arial"/>
                <w:sz w:val="18"/>
                <w:szCs w:val="18"/>
              </w:rPr>
              <w:t xml:space="preserve">Black </w:t>
            </w:r>
            <w:proofErr w:type="gramStart"/>
            <w:r w:rsidRPr="005070FB">
              <w:rPr>
                <w:rFonts w:ascii="Arial" w:hAnsi="Arial" w:cs="Arial"/>
                <w:sz w:val="18"/>
                <w:szCs w:val="18"/>
              </w:rPr>
              <w:t>South West</w:t>
            </w:r>
            <w:proofErr w:type="gramEnd"/>
            <w:r w:rsidRPr="005070FB">
              <w:rPr>
                <w:rFonts w:ascii="Arial" w:hAnsi="Arial" w:cs="Arial"/>
                <w:sz w:val="18"/>
                <w:szCs w:val="18"/>
              </w:rPr>
              <w:t xml:space="preserve"> Network</w:t>
            </w:r>
          </w:p>
        </w:tc>
        <w:tc>
          <w:tcPr>
            <w:tcW w:w="3402" w:type="dxa"/>
          </w:tcPr>
          <w:p w14:paraId="2DD7D1A9" w14:textId="349DB8B2" w:rsidR="00DA356F" w:rsidRPr="005070FB" w:rsidRDefault="00DA356F" w:rsidP="005070FB">
            <w:pPr>
              <w:jc w:val="center"/>
              <w:rPr>
                <w:rFonts w:ascii="Arial" w:hAnsi="Arial" w:cs="Arial"/>
                <w:b/>
                <w:bCs/>
                <w:sz w:val="18"/>
                <w:szCs w:val="18"/>
                <w:u w:val="single"/>
              </w:rPr>
            </w:pPr>
            <w:r w:rsidRPr="005070FB">
              <w:rPr>
                <w:rFonts w:ascii="Arial" w:hAnsi="Arial" w:cs="Arial"/>
                <w:sz w:val="18"/>
                <w:szCs w:val="18"/>
              </w:rPr>
              <w:t>A toolkit for academics and community partners to engage in co-production through an anti-racist lens.</w:t>
            </w:r>
          </w:p>
        </w:tc>
      </w:tr>
      <w:tr w:rsidR="00DA356F" w14:paraId="7BB15840" w14:textId="77777777" w:rsidTr="3FCD5B60">
        <w:tc>
          <w:tcPr>
            <w:tcW w:w="1843" w:type="dxa"/>
          </w:tcPr>
          <w:p w14:paraId="42D8C84C" w14:textId="75ACB2CF" w:rsidR="00DA356F" w:rsidRPr="0016338B" w:rsidRDefault="00DA356F" w:rsidP="0016338B">
            <w:pPr>
              <w:jc w:val="center"/>
              <w:rPr>
                <w:rFonts w:ascii="Arial" w:hAnsi="Arial" w:cs="Arial"/>
                <w:b/>
                <w:bCs/>
                <w:sz w:val="18"/>
                <w:szCs w:val="18"/>
                <w:u w:val="single"/>
              </w:rPr>
            </w:pPr>
            <w:r w:rsidRPr="0016338B">
              <w:rPr>
                <w:rFonts w:ascii="Arial" w:hAnsi="Arial" w:cs="Arial"/>
                <w:sz w:val="18"/>
                <w:szCs w:val="18"/>
              </w:rPr>
              <w:t>Toolkit</w:t>
            </w:r>
          </w:p>
        </w:tc>
        <w:tc>
          <w:tcPr>
            <w:tcW w:w="2695" w:type="dxa"/>
          </w:tcPr>
          <w:p w14:paraId="1188E35B" w14:textId="7248C67B" w:rsidR="00DA356F" w:rsidRPr="0016338B" w:rsidRDefault="00DA356F" w:rsidP="0016338B">
            <w:pPr>
              <w:jc w:val="center"/>
              <w:rPr>
                <w:rFonts w:ascii="Arial" w:hAnsi="Arial" w:cs="Arial"/>
                <w:b/>
                <w:bCs/>
                <w:i/>
                <w:iCs/>
                <w:sz w:val="18"/>
                <w:szCs w:val="18"/>
                <w:u w:val="single"/>
              </w:rPr>
            </w:pPr>
            <w:hyperlink r:id="rId21" w:history="1">
              <w:r w:rsidRPr="00540225">
                <w:rPr>
                  <w:rStyle w:val="Hyperlink"/>
                  <w:rFonts w:ascii="Arial" w:hAnsi="Arial" w:cs="Arial"/>
                  <w:i/>
                  <w:iCs/>
                  <w:sz w:val="18"/>
                  <w:szCs w:val="18"/>
                </w:rPr>
                <w:t>Engaging Communities Toolkit: A Practical Guide to Community Engagement</w:t>
              </w:r>
            </w:hyperlink>
          </w:p>
        </w:tc>
        <w:tc>
          <w:tcPr>
            <w:tcW w:w="2266" w:type="dxa"/>
          </w:tcPr>
          <w:p w14:paraId="4B86C212" w14:textId="3102C065" w:rsidR="00DA356F" w:rsidRPr="0016338B" w:rsidRDefault="00DA356F" w:rsidP="0016338B">
            <w:pPr>
              <w:jc w:val="center"/>
              <w:rPr>
                <w:rFonts w:ascii="Arial" w:hAnsi="Arial" w:cs="Arial"/>
                <w:b/>
                <w:bCs/>
                <w:sz w:val="18"/>
                <w:szCs w:val="18"/>
                <w:u w:val="single"/>
              </w:rPr>
            </w:pPr>
            <w:r w:rsidRPr="0016338B">
              <w:rPr>
                <w:rFonts w:ascii="Arial" w:hAnsi="Arial" w:cs="Arial"/>
                <w:sz w:val="18"/>
                <w:szCs w:val="18"/>
              </w:rPr>
              <w:t>West Lothian Community Planning Partnership</w:t>
            </w:r>
          </w:p>
        </w:tc>
        <w:tc>
          <w:tcPr>
            <w:tcW w:w="3402" w:type="dxa"/>
          </w:tcPr>
          <w:p w14:paraId="468BC92B" w14:textId="5E184507" w:rsidR="00DA356F" w:rsidRPr="0016338B" w:rsidRDefault="00DA356F" w:rsidP="0016338B">
            <w:pPr>
              <w:jc w:val="center"/>
              <w:rPr>
                <w:rFonts w:ascii="Arial" w:hAnsi="Arial" w:cs="Arial"/>
                <w:b/>
                <w:bCs/>
                <w:sz w:val="18"/>
                <w:szCs w:val="18"/>
                <w:u w:val="single"/>
              </w:rPr>
            </w:pPr>
            <w:r w:rsidRPr="0016338B">
              <w:rPr>
                <w:rFonts w:ascii="Arial" w:hAnsi="Arial" w:cs="Arial"/>
                <w:sz w:val="18"/>
                <w:szCs w:val="18"/>
              </w:rPr>
              <w:t>A practical guide with assessment of a range of specific engagement methods.</w:t>
            </w:r>
          </w:p>
        </w:tc>
      </w:tr>
      <w:tr w:rsidR="00DA356F" w14:paraId="17E64265" w14:textId="77777777" w:rsidTr="3FCD5B60">
        <w:tc>
          <w:tcPr>
            <w:tcW w:w="1843" w:type="dxa"/>
          </w:tcPr>
          <w:p w14:paraId="4E7503F7" w14:textId="65CF98F8" w:rsidR="00DA356F" w:rsidRPr="0027278C" w:rsidRDefault="00DA356F" w:rsidP="00FE1A55">
            <w:pPr>
              <w:jc w:val="center"/>
              <w:rPr>
                <w:rFonts w:ascii="Arial" w:hAnsi="Arial" w:cs="Arial"/>
                <w:b/>
                <w:bCs/>
                <w:sz w:val="18"/>
                <w:szCs w:val="18"/>
                <w:u w:val="single"/>
              </w:rPr>
            </w:pPr>
            <w:r w:rsidRPr="0027278C">
              <w:rPr>
                <w:rFonts w:ascii="Arial" w:hAnsi="Arial" w:cs="Arial"/>
                <w:sz w:val="18"/>
                <w:szCs w:val="18"/>
              </w:rPr>
              <w:t>Toolkit</w:t>
            </w:r>
          </w:p>
        </w:tc>
        <w:tc>
          <w:tcPr>
            <w:tcW w:w="2695" w:type="dxa"/>
          </w:tcPr>
          <w:p w14:paraId="7A25F1DE" w14:textId="5959A730" w:rsidR="00DA356F" w:rsidRPr="00264C48" w:rsidRDefault="00DA356F" w:rsidP="00FE1A55">
            <w:pPr>
              <w:jc w:val="center"/>
              <w:rPr>
                <w:rFonts w:ascii="Arial" w:hAnsi="Arial" w:cs="Arial"/>
                <w:b/>
                <w:bCs/>
                <w:i/>
                <w:iCs/>
                <w:sz w:val="18"/>
                <w:szCs w:val="18"/>
                <w:u w:val="single"/>
              </w:rPr>
            </w:pPr>
            <w:hyperlink r:id="rId22" w:history="1">
              <w:r w:rsidRPr="00540225">
                <w:rPr>
                  <w:rStyle w:val="Hyperlink"/>
                  <w:rFonts w:ascii="Arial" w:hAnsi="Arial" w:cs="Arial"/>
                  <w:i/>
                  <w:iCs/>
                  <w:sz w:val="18"/>
                  <w:szCs w:val="18"/>
                </w:rPr>
                <w:t>Participatory Action Research: A Toolkit</w:t>
              </w:r>
            </w:hyperlink>
          </w:p>
        </w:tc>
        <w:tc>
          <w:tcPr>
            <w:tcW w:w="2266" w:type="dxa"/>
          </w:tcPr>
          <w:p w14:paraId="1CBCDB5E" w14:textId="05A1FEE1" w:rsidR="00DA356F" w:rsidRPr="0027278C" w:rsidRDefault="00DA356F" w:rsidP="00FE1A55">
            <w:pPr>
              <w:jc w:val="center"/>
              <w:rPr>
                <w:rFonts w:ascii="Arial" w:hAnsi="Arial" w:cs="Arial"/>
                <w:b/>
                <w:bCs/>
                <w:sz w:val="18"/>
                <w:szCs w:val="18"/>
                <w:u w:val="single"/>
              </w:rPr>
            </w:pPr>
            <w:r w:rsidRPr="0027278C">
              <w:rPr>
                <w:rFonts w:ascii="Arial" w:hAnsi="Arial" w:cs="Arial"/>
                <w:sz w:val="18"/>
                <w:szCs w:val="18"/>
              </w:rPr>
              <w:t>University of Reading</w:t>
            </w:r>
          </w:p>
        </w:tc>
        <w:tc>
          <w:tcPr>
            <w:tcW w:w="3402" w:type="dxa"/>
          </w:tcPr>
          <w:p w14:paraId="559D8AE4" w14:textId="62C73C77" w:rsidR="00DA356F" w:rsidRPr="0027278C" w:rsidRDefault="00DA356F" w:rsidP="00FE1A55">
            <w:pPr>
              <w:jc w:val="center"/>
              <w:rPr>
                <w:rFonts w:ascii="Arial" w:hAnsi="Arial" w:cs="Arial"/>
                <w:b/>
                <w:bCs/>
                <w:sz w:val="18"/>
                <w:szCs w:val="18"/>
                <w:u w:val="single"/>
              </w:rPr>
            </w:pPr>
            <w:r w:rsidRPr="0027278C">
              <w:rPr>
                <w:rFonts w:ascii="Arial" w:hAnsi="Arial" w:cs="Arial"/>
                <w:sz w:val="18"/>
                <w:szCs w:val="18"/>
              </w:rPr>
              <w:t>A toolkit for "community researchers, community organisations, students and academics who want to reflect on and better understand [PAR]",</w:t>
            </w:r>
          </w:p>
        </w:tc>
      </w:tr>
      <w:tr w:rsidR="00DA356F" w14:paraId="30DE6520" w14:textId="77777777" w:rsidTr="3FCD5B60">
        <w:tc>
          <w:tcPr>
            <w:tcW w:w="1843" w:type="dxa"/>
          </w:tcPr>
          <w:p w14:paraId="61ADFCB6" w14:textId="6BA5AAD3" w:rsidR="00DA356F" w:rsidRPr="0027278C" w:rsidRDefault="00DA356F" w:rsidP="0027278C">
            <w:pPr>
              <w:jc w:val="center"/>
              <w:rPr>
                <w:rFonts w:ascii="Arial" w:hAnsi="Arial" w:cs="Arial"/>
                <w:b/>
                <w:bCs/>
                <w:sz w:val="18"/>
                <w:szCs w:val="18"/>
                <w:u w:val="single"/>
              </w:rPr>
            </w:pPr>
            <w:r w:rsidRPr="0027278C">
              <w:rPr>
                <w:rFonts w:ascii="Arial" w:hAnsi="Arial" w:cs="Arial"/>
                <w:sz w:val="18"/>
                <w:szCs w:val="18"/>
              </w:rPr>
              <w:t>Toolkit</w:t>
            </w:r>
          </w:p>
        </w:tc>
        <w:tc>
          <w:tcPr>
            <w:tcW w:w="2695" w:type="dxa"/>
          </w:tcPr>
          <w:p w14:paraId="6AC4AA01" w14:textId="57CFDD10" w:rsidR="00DA356F" w:rsidRPr="00264C48" w:rsidRDefault="00DA356F" w:rsidP="0027278C">
            <w:pPr>
              <w:jc w:val="center"/>
              <w:rPr>
                <w:rFonts w:ascii="Arial" w:hAnsi="Arial" w:cs="Arial"/>
                <w:b/>
                <w:bCs/>
                <w:i/>
                <w:iCs/>
                <w:sz w:val="18"/>
                <w:szCs w:val="18"/>
                <w:u w:val="single"/>
              </w:rPr>
            </w:pPr>
            <w:hyperlink r:id="rId23" w:history="1">
              <w:r w:rsidRPr="00540225">
                <w:rPr>
                  <w:rStyle w:val="Hyperlink"/>
                  <w:rFonts w:ascii="Arial" w:hAnsi="Arial" w:cs="Arial"/>
                  <w:i/>
                  <w:iCs/>
                  <w:sz w:val="18"/>
                  <w:szCs w:val="18"/>
                </w:rPr>
                <w:t>Belfast Community Planning Partnership Co-Design Framework and Toolkit</w:t>
              </w:r>
            </w:hyperlink>
          </w:p>
        </w:tc>
        <w:tc>
          <w:tcPr>
            <w:tcW w:w="2266" w:type="dxa"/>
          </w:tcPr>
          <w:p w14:paraId="15BAEB0B" w14:textId="41719A11" w:rsidR="00DA356F" w:rsidRPr="0027278C" w:rsidRDefault="00DA356F" w:rsidP="0027278C">
            <w:pPr>
              <w:jc w:val="center"/>
              <w:rPr>
                <w:rFonts w:ascii="Arial" w:hAnsi="Arial" w:cs="Arial"/>
                <w:b/>
                <w:bCs/>
                <w:sz w:val="18"/>
                <w:szCs w:val="18"/>
                <w:u w:val="single"/>
              </w:rPr>
            </w:pPr>
            <w:r w:rsidRPr="0027278C">
              <w:rPr>
                <w:rFonts w:ascii="Arial" w:hAnsi="Arial" w:cs="Arial"/>
                <w:sz w:val="18"/>
                <w:szCs w:val="18"/>
              </w:rPr>
              <w:t>Belfast Community Planning Partnership</w:t>
            </w:r>
          </w:p>
        </w:tc>
        <w:tc>
          <w:tcPr>
            <w:tcW w:w="3402" w:type="dxa"/>
          </w:tcPr>
          <w:p w14:paraId="738ADA1C" w14:textId="601D7E14" w:rsidR="00DA356F" w:rsidRPr="0027278C" w:rsidRDefault="00DA356F" w:rsidP="0027278C">
            <w:pPr>
              <w:jc w:val="center"/>
              <w:rPr>
                <w:rFonts w:ascii="Arial" w:hAnsi="Arial" w:cs="Arial"/>
                <w:b/>
                <w:bCs/>
                <w:sz w:val="18"/>
                <w:szCs w:val="18"/>
                <w:u w:val="single"/>
              </w:rPr>
            </w:pPr>
            <w:r w:rsidRPr="0027278C">
              <w:rPr>
                <w:rFonts w:ascii="Arial" w:hAnsi="Arial" w:cs="Arial"/>
                <w:sz w:val="18"/>
                <w:szCs w:val="18"/>
              </w:rPr>
              <w:t>A tool for any audience to help them decide whether co-design is appropriate to their activities, and a guide on how to carry it out if so.</w:t>
            </w:r>
          </w:p>
        </w:tc>
      </w:tr>
      <w:tr w:rsidR="00DA356F" w14:paraId="7DAFEC14" w14:textId="77777777" w:rsidTr="3FCD5B60">
        <w:tc>
          <w:tcPr>
            <w:tcW w:w="1843" w:type="dxa"/>
          </w:tcPr>
          <w:p w14:paraId="54459142" w14:textId="67F8A9FF" w:rsidR="00DA356F" w:rsidRPr="00FC3769" w:rsidRDefault="00DA356F" w:rsidP="00FC3769">
            <w:pPr>
              <w:jc w:val="center"/>
              <w:rPr>
                <w:rFonts w:ascii="Arial" w:hAnsi="Arial" w:cs="Arial"/>
                <w:b/>
                <w:bCs/>
                <w:sz w:val="18"/>
                <w:szCs w:val="18"/>
                <w:u w:val="single"/>
              </w:rPr>
            </w:pPr>
            <w:r w:rsidRPr="00FC3769">
              <w:rPr>
                <w:rFonts w:ascii="Arial" w:hAnsi="Arial" w:cs="Arial"/>
                <w:sz w:val="18"/>
                <w:szCs w:val="18"/>
              </w:rPr>
              <w:t>Toolkit</w:t>
            </w:r>
          </w:p>
        </w:tc>
        <w:tc>
          <w:tcPr>
            <w:tcW w:w="2695" w:type="dxa"/>
          </w:tcPr>
          <w:p w14:paraId="0BE2741C" w14:textId="6F629F8B" w:rsidR="00DA356F" w:rsidRPr="00264C48" w:rsidRDefault="00DA356F" w:rsidP="00FC3769">
            <w:pPr>
              <w:jc w:val="center"/>
              <w:rPr>
                <w:rFonts w:ascii="Arial" w:hAnsi="Arial" w:cs="Arial"/>
                <w:b/>
                <w:bCs/>
                <w:i/>
                <w:iCs/>
                <w:sz w:val="18"/>
                <w:szCs w:val="18"/>
                <w:u w:val="single"/>
              </w:rPr>
            </w:pPr>
            <w:hyperlink r:id="rId24" w:history="1">
              <w:r w:rsidRPr="00540225">
                <w:rPr>
                  <w:rStyle w:val="Hyperlink"/>
                  <w:rFonts w:ascii="Arial" w:hAnsi="Arial" w:cs="Arial"/>
                  <w:i/>
                  <w:iCs/>
                  <w:sz w:val="18"/>
                  <w:szCs w:val="18"/>
                </w:rPr>
                <w:t>Effective Community Engagement Toolkit</w:t>
              </w:r>
            </w:hyperlink>
          </w:p>
        </w:tc>
        <w:tc>
          <w:tcPr>
            <w:tcW w:w="2266" w:type="dxa"/>
          </w:tcPr>
          <w:p w14:paraId="098D1591" w14:textId="612CE28C" w:rsidR="00DA356F" w:rsidRPr="00FC3769" w:rsidRDefault="00DA356F" w:rsidP="00FC3769">
            <w:pPr>
              <w:jc w:val="center"/>
              <w:rPr>
                <w:rFonts w:ascii="Arial" w:hAnsi="Arial" w:cs="Arial"/>
                <w:b/>
                <w:bCs/>
                <w:sz w:val="18"/>
                <w:szCs w:val="18"/>
                <w:u w:val="single"/>
              </w:rPr>
            </w:pPr>
            <w:r w:rsidRPr="00FC3769">
              <w:rPr>
                <w:rFonts w:ascii="Arial" w:hAnsi="Arial" w:cs="Arial"/>
                <w:sz w:val="18"/>
                <w:szCs w:val="18"/>
              </w:rPr>
              <w:t>Civic University Network</w:t>
            </w:r>
          </w:p>
        </w:tc>
        <w:tc>
          <w:tcPr>
            <w:tcW w:w="3402" w:type="dxa"/>
          </w:tcPr>
          <w:p w14:paraId="644672D3" w14:textId="0CF20D4F" w:rsidR="00DA356F" w:rsidRPr="00FC3769" w:rsidRDefault="00DA356F" w:rsidP="00FC3769">
            <w:pPr>
              <w:jc w:val="center"/>
              <w:rPr>
                <w:rFonts w:ascii="Arial" w:hAnsi="Arial" w:cs="Arial"/>
                <w:b/>
                <w:bCs/>
                <w:sz w:val="18"/>
                <w:szCs w:val="18"/>
                <w:u w:val="single"/>
              </w:rPr>
            </w:pPr>
            <w:r w:rsidRPr="00FC3769">
              <w:rPr>
                <w:rFonts w:ascii="Arial" w:hAnsi="Arial" w:cs="Arial"/>
                <w:sz w:val="18"/>
                <w:szCs w:val="18"/>
              </w:rPr>
              <w:t>Offers practical strategies and best practices for involving local communities in meaningful civic activities run by universities.</w:t>
            </w:r>
          </w:p>
        </w:tc>
      </w:tr>
      <w:tr w:rsidR="00DA356F" w14:paraId="75667236" w14:textId="77777777" w:rsidTr="3FCD5B60">
        <w:tc>
          <w:tcPr>
            <w:tcW w:w="1843" w:type="dxa"/>
          </w:tcPr>
          <w:p w14:paraId="424C1DE6" w14:textId="5730C6AB" w:rsidR="00DA356F" w:rsidRPr="00AA0D56" w:rsidRDefault="00DA356F" w:rsidP="00FC3769">
            <w:pPr>
              <w:jc w:val="center"/>
              <w:rPr>
                <w:rFonts w:ascii="Arial" w:hAnsi="Arial" w:cs="Arial"/>
                <w:b/>
                <w:bCs/>
                <w:sz w:val="18"/>
                <w:szCs w:val="18"/>
                <w:u w:val="single"/>
              </w:rPr>
            </w:pPr>
            <w:r w:rsidRPr="00AA0D56">
              <w:rPr>
                <w:rFonts w:ascii="Arial" w:hAnsi="Arial" w:cs="Arial"/>
                <w:sz w:val="18"/>
                <w:szCs w:val="18"/>
              </w:rPr>
              <w:lastRenderedPageBreak/>
              <w:t>Training resource</w:t>
            </w:r>
          </w:p>
        </w:tc>
        <w:tc>
          <w:tcPr>
            <w:tcW w:w="2695" w:type="dxa"/>
          </w:tcPr>
          <w:p w14:paraId="6699E5E0" w14:textId="77777777" w:rsidR="00DA356F" w:rsidRDefault="00DA356F" w:rsidP="00FC3769">
            <w:pPr>
              <w:jc w:val="center"/>
              <w:rPr>
                <w:rFonts w:ascii="Arial" w:hAnsi="Arial" w:cs="Arial"/>
                <w:i/>
                <w:iCs/>
                <w:sz w:val="18"/>
                <w:szCs w:val="18"/>
              </w:rPr>
            </w:pPr>
            <w:hyperlink r:id="rId25" w:history="1">
              <w:r w:rsidRPr="00540225">
                <w:rPr>
                  <w:rStyle w:val="Hyperlink"/>
                  <w:rFonts w:ascii="Arial" w:hAnsi="Arial" w:cs="Arial"/>
                  <w:i/>
                  <w:iCs/>
                  <w:sz w:val="18"/>
                  <w:szCs w:val="18"/>
                </w:rPr>
                <w:t>Policy Engagement for Researchers: how to engage with Government, in contrast to Parliament</w:t>
              </w:r>
            </w:hyperlink>
          </w:p>
          <w:p w14:paraId="7D23C722" w14:textId="3F04C595" w:rsidR="00F40FE4" w:rsidRPr="00264C48" w:rsidRDefault="00F40FE4" w:rsidP="00FC3769">
            <w:pPr>
              <w:jc w:val="center"/>
              <w:rPr>
                <w:rFonts w:ascii="Arial" w:hAnsi="Arial" w:cs="Arial"/>
                <w:b/>
                <w:bCs/>
                <w:i/>
                <w:iCs/>
                <w:sz w:val="18"/>
                <w:szCs w:val="18"/>
                <w:u w:val="single"/>
              </w:rPr>
            </w:pPr>
          </w:p>
        </w:tc>
        <w:tc>
          <w:tcPr>
            <w:tcW w:w="2266" w:type="dxa"/>
          </w:tcPr>
          <w:p w14:paraId="609B6799" w14:textId="63864CE7" w:rsidR="00DA356F" w:rsidRPr="00AA0D56" w:rsidRDefault="00DA356F" w:rsidP="00FC3769">
            <w:pPr>
              <w:jc w:val="center"/>
              <w:rPr>
                <w:rFonts w:ascii="Arial" w:hAnsi="Arial" w:cs="Arial"/>
                <w:b/>
                <w:bCs/>
                <w:sz w:val="18"/>
                <w:szCs w:val="18"/>
                <w:u w:val="single"/>
              </w:rPr>
            </w:pPr>
            <w:r w:rsidRPr="00AA0D56">
              <w:rPr>
                <w:rFonts w:ascii="Arial" w:hAnsi="Arial" w:cs="Arial"/>
                <w:sz w:val="18"/>
                <w:szCs w:val="18"/>
              </w:rPr>
              <w:t xml:space="preserve">Parliament UK </w:t>
            </w:r>
          </w:p>
        </w:tc>
        <w:tc>
          <w:tcPr>
            <w:tcW w:w="3402" w:type="dxa"/>
          </w:tcPr>
          <w:p w14:paraId="3824C355" w14:textId="087CCA2D" w:rsidR="00DA356F" w:rsidRPr="00AA0D56" w:rsidRDefault="00DA356F" w:rsidP="00FC3769">
            <w:pPr>
              <w:jc w:val="center"/>
              <w:rPr>
                <w:rFonts w:ascii="Arial" w:hAnsi="Arial" w:cs="Arial"/>
                <w:b/>
                <w:bCs/>
                <w:sz w:val="18"/>
                <w:szCs w:val="18"/>
                <w:u w:val="single"/>
              </w:rPr>
            </w:pPr>
            <w:r w:rsidRPr="00AA0D56">
              <w:rPr>
                <w:rFonts w:ascii="Arial" w:hAnsi="Arial" w:cs="Arial"/>
                <w:sz w:val="18"/>
                <w:szCs w:val="18"/>
              </w:rPr>
              <w:t>Training resources to support academics in how to engage with the UK Government and Parliament.</w:t>
            </w:r>
          </w:p>
        </w:tc>
      </w:tr>
      <w:tr w:rsidR="00DA356F" w14:paraId="739876E8" w14:textId="77777777" w:rsidTr="3FCD5B60">
        <w:tc>
          <w:tcPr>
            <w:tcW w:w="1843" w:type="dxa"/>
          </w:tcPr>
          <w:p w14:paraId="288FBA06" w14:textId="22C4EF37" w:rsidR="00DA356F" w:rsidRPr="00264C48" w:rsidRDefault="00DA356F" w:rsidP="00264C48">
            <w:pPr>
              <w:jc w:val="center"/>
              <w:rPr>
                <w:rFonts w:ascii="Arial" w:hAnsi="Arial" w:cs="Arial"/>
                <w:b/>
                <w:bCs/>
                <w:sz w:val="18"/>
                <w:szCs w:val="18"/>
                <w:u w:val="single"/>
              </w:rPr>
            </w:pPr>
            <w:r w:rsidRPr="00264C48">
              <w:rPr>
                <w:rFonts w:ascii="Arial" w:hAnsi="Arial" w:cs="Arial"/>
                <w:sz w:val="18"/>
                <w:szCs w:val="18"/>
              </w:rPr>
              <w:t>Webpage</w:t>
            </w:r>
          </w:p>
        </w:tc>
        <w:tc>
          <w:tcPr>
            <w:tcW w:w="2695" w:type="dxa"/>
          </w:tcPr>
          <w:p w14:paraId="2CE032C6" w14:textId="464606F9" w:rsidR="00DA356F" w:rsidRPr="00264C48" w:rsidRDefault="00DA356F" w:rsidP="00264C48">
            <w:pPr>
              <w:jc w:val="center"/>
              <w:rPr>
                <w:rFonts w:ascii="Arial" w:hAnsi="Arial" w:cs="Arial"/>
                <w:b/>
                <w:bCs/>
                <w:i/>
                <w:iCs/>
                <w:sz w:val="18"/>
                <w:szCs w:val="18"/>
                <w:u w:val="single"/>
              </w:rPr>
            </w:pPr>
            <w:hyperlink r:id="rId26" w:history="1">
              <w:r w:rsidRPr="00C359F7">
                <w:rPr>
                  <w:rStyle w:val="Hyperlink"/>
                  <w:rFonts w:ascii="Arial" w:hAnsi="Arial" w:cs="Arial"/>
                  <w:i/>
                  <w:iCs/>
                  <w:sz w:val="18"/>
                  <w:szCs w:val="18"/>
                </w:rPr>
                <w:t>How are decisions made?</w:t>
              </w:r>
            </w:hyperlink>
          </w:p>
        </w:tc>
        <w:tc>
          <w:tcPr>
            <w:tcW w:w="2266" w:type="dxa"/>
          </w:tcPr>
          <w:p w14:paraId="3008B16B" w14:textId="11501A22" w:rsidR="00DA356F" w:rsidRPr="00264C48" w:rsidRDefault="00DA356F" w:rsidP="00264C48">
            <w:pPr>
              <w:jc w:val="center"/>
              <w:rPr>
                <w:rFonts w:ascii="Arial" w:hAnsi="Arial" w:cs="Arial"/>
                <w:b/>
                <w:bCs/>
                <w:sz w:val="18"/>
                <w:szCs w:val="18"/>
                <w:u w:val="single"/>
              </w:rPr>
            </w:pPr>
            <w:r w:rsidRPr="00264C48">
              <w:rPr>
                <w:rFonts w:ascii="Arial" w:hAnsi="Arial" w:cs="Arial"/>
                <w:sz w:val="18"/>
                <w:szCs w:val="18"/>
              </w:rPr>
              <w:t>Local Government Association</w:t>
            </w:r>
          </w:p>
        </w:tc>
        <w:tc>
          <w:tcPr>
            <w:tcW w:w="3402" w:type="dxa"/>
          </w:tcPr>
          <w:p w14:paraId="6D731924" w14:textId="37CFE930" w:rsidR="00DA356F" w:rsidRPr="00264C48" w:rsidRDefault="00DA356F" w:rsidP="00264C48">
            <w:pPr>
              <w:jc w:val="center"/>
              <w:rPr>
                <w:rFonts w:ascii="Arial" w:hAnsi="Arial" w:cs="Arial"/>
                <w:b/>
                <w:bCs/>
                <w:sz w:val="18"/>
                <w:szCs w:val="18"/>
                <w:u w:val="single"/>
              </w:rPr>
            </w:pPr>
            <w:r w:rsidRPr="00264C48">
              <w:rPr>
                <w:rFonts w:ascii="Arial" w:hAnsi="Arial" w:cs="Arial"/>
                <w:sz w:val="18"/>
                <w:szCs w:val="18"/>
              </w:rPr>
              <w:t>Guidance on how decisions are made in local authorities</w:t>
            </w:r>
          </w:p>
        </w:tc>
      </w:tr>
      <w:tr w:rsidR="00DA356F" w14:paraId="71E27848" w14:textId="77777777" w:rsidTr="3FCD5B60">
        <w:tc>
          <w:tcPr>
            <w:tcW w:w="1843" w:type="dxa"/>
          </w:tcPr>
          <w:p w14:paraId="1A8049DB" w14:textId="05453433" w:rsidR="00DA356F" w:rsidRPr="00BA535D" w:rsidRDefault="00DA356F" w:rsidP="00BA535D">
            <w:pPr>
              <w:jc w:val="center"/>
              <w:rPr>
                <w:rFonts w:ascii="Arial" w:hAnsi="Arial" w:cs="Arial"/>
                <w:b/>
                <w:bCs/>
                <w:sz w:val="18"/>
                <w:szCs w:val="18"/>
                <w:u w:val="single"/>
              </w:rPr>
            </w:pPr>
            <w:r w:rsidRPr="00BA535D">
              <w:rPr>
                <w:rFonts w:ascii="Arial" w:hAnsi="Arial" w:cs="Arial"/>
                <w:sz w:val="18"/>
                <w:szCs w:val="18"/>
              </w:rPr>
              <w:t>Webpage</w:t>
            </w:r>
          </w:p>
        </w:tc>
        <w:tc>
          <w:tcPr>
            <w:tcW w:w="2695" w:type="dxa"/>
          </w:tcPr>
          <w:p w14:paraId="469E070A" w14:textId="3838E797" w:rsidR="00DA356F" w:rsidRPr="00BA535D" w:rsidRDefault="00DA356F" w:rsidP="00BA535D">
            <w:pPr>
              <w:jc w:val="center"/>
              <w:rPr>
                <w:rFonts w:ascii="Arial" w:hAnsi="Arial" w:cs="Arial"/>
                <w:b/>
                <w:bCs/>
                <w:sz w:val="18"/>
                <w:szCs w:val="18"/>
                <w:u w:val="single"/>
              </w:rPr>
            </w:pPr>
            <w:hyperlink r:id="rId27" w:history="1">
              <w:r w:rsidRPr="00C359F7">
                <w:rPr>
                  <w:rStyle w:val="Hyperlink"/>
                  <w:rFonts w:ascii="Arial" w:hAnsi="Arial" w:cs="Arial"/>
                  <w:sz w:val="18"/>
                  <w:szCs w:val="18"/>
                </w:rPr>
                <w:t>Knowledge Base</w:t>
              </w:r>
            </w:hyperlink>
          </w:p>
        </w:tc>
        <w:tc>
          <w:tcPr>
            <w:tcW w:w="2266" w:type="dxa"/>
          </w:tcPr>
          <w:p w14:paraId="3780D21E" w14:textId="7A71E41B" w:rsidR="00DA356F" w:rsidRPr="00BA535D" w:rsidRDefault="00DA356F" w:rsidP="00BA535D">
            <w:pPr>
              <w:jc w:val="center"/>
              <w:rPr>
                <w:rFonts w:ascii="Arial" w:hAnsi="Arial" w:cs="Arial"/>
                <w:b/>
                <w:bCs/>
                <w:sz w:val="18"/>
                <w:szCs w:val="18"/>
                <w:u w:val="single"/>
              </w:rPr>
            </w:pPr>
            <w:r w:rsidRPr="00BA535D">
              <w:rPr>
                <w:rFonts w:ascii="Arial" w:hAnsi="Arial" w:cs="Arial"/>
                <w:sz w:val="18"/>
                <w:szCs w:val="18"/>
              </w:rPr>
              <w:t>Involve</w:t>
            </w:r>
          </w:p>
        </w:tc>
        <w:tc>
          <w:tcPr>
            <w:tcW w:w="3402" w:type="dxa"/>
          </w:tcPr>
          <w:p w14:paraId="5C98EDAA" w14:textId="4AA47D69" w:rsidR="00DA356F" w:rsidRPr="00BA535D" w:rsidRDefault="00DA356F" w:rsidP="00BA535D">
            <w:pPr>
              <w:jc w:val="center"/>
              <w:rPr>
                <w:rFonts w:ascii="Arial" w:hAnsi="Arial" w:cs="Arial"/>
                <w:b/>
                <w:bCs/>
                <w:sz w:val="18"/>
                <w:szCs w:val="18"/>
                <w:u w:val="single"/>
              </w:rPr>
            </w:pPr>
            <w:r w:rsidRPr="00BA535D">
              <w:rPr>
                <w:rFonts w:ascii="Arial" w:hAnsi="Arial" w:cs="Arial"/>
                <w:sz w:val="18"/>
                <w:szCs w:val="18"/>
              </w:rPr>
              <w:t>A collection of articles providing guidance on every stage of planning, running, evaluating and embedding public engagement in decision-making, across institutions.</w:t>
            </w:r>
          </w:p>
        </w:tc>
      </w:tr>
      <w:tr w:rsidR="00DA356F" w14:paraId="4096DD78" w14:textId="77777777" w:rsidTr="3FCD5B60">
        <w:tc>
          <w:tcPr>
            <w:tcW w:w="1843" w:type="dxa"/>
          </w:tcPr>
          <w:p w14:paraId="7019CD2A" w14:textId="0E2E74F6" w:rsidR="00DA356F" w:rsidRPr="00F54496" w:rsidRDefault="00DA356F" w:rsidP="00F54496">
            <w:pPr>
              <w:jc w:val="center"/>
              <w:rPr>
                <w:rFonts w:ascii="Arial" w:hAnsi="Arial" w:cs="Arial"/>
                <w:b/>
                <w:bCs/>
                <w:sz w:val="18"/>
                <w:szCs w:val="18"/>
                <w:u w:val="single"/>
              </w:rPr>
            </w:pPr>
            <w:r w:rsidRPr="00F54496">
              <w:rPr>
                <w:rFonts w:ascii="Arial" w:hAnsi="Arial" w:cs="Arial"/>
                <w:sz w:val="18"/>
                <w:szCs w:val="18"/>
              </w:rPr>
              <w:t>Webpage</w:t>
            </w:r>
          </w:p>
        </w:tc>
        <w:tc>
          <w:tcPr>
            <w:tcW w:w="2695" w:type="dxa"/>
          </w:tcPr>
          <w:p w14:paraId="6AF56AE5" w14:textId="77777777" w:rsidR="00DA356F" w:rsidRDefault="00DA356F" w:rsidP="00F54496">
            <w:pPr>
              <w:jc w:val="center"/>
              <w:rPr>
                <w:rFonts w:ascii="Arial" w:hAnsi="Arial" w:cs="Arial"/>
                <w:i/>
                <w:iCs/>
                <w:sz w:val="18"/>
                <w:szCs w:val="18"/>
              </w:rPr>
            </w:pPr>
            <w:hyperlink r:id="rId28" w:history="1">
              <w:r w:rsidRPr="00C359F7">
                <w:rPr>
                  <w:rStyle w:val="Hyperlink"/>
                  <w:rFonts w:ascii="Arial" w:hAnsi="Arial" w:cs="Arial"/>
                  <w:i/>
                  <w:iCs/>
                  <w:sz w:val="18"/>
                  <w:szCs w:val="18"/>
                </w:rPr>
                <w:t>Co Production Network for Wales - Knowledge Base</w:t>
              </w:r>
            </w:hyperlink>
          </w:p>
          <w:p w14:paraId="28E0ABBC" w14:textId="5BB6E9A5" w:rsidR="00F40FE4" w:rsidRPr="00761E7C" w:rsidRDefault="00F40FE4" w:rsidP="00F54496">
            <w:pPr>
              <w:jc w:val="center"/>
              <w:rPr>
                <w:rFonts w:ascii="Arial" w:hAnsi="Arial" w:cs="Arial"/>
                <w:b/>
                <w:bCs/>
                <w:i/>
                <w:iCs/>
                <w:sz w:val="18"/>
                <w:szCs w:val="18"/>
                <w:u w:val="single"/>
              </w:rPr>
            </w:pPr>
          </w:p>
        </w:tc>
        <w:tc>
          <w:tcPr>
            <w:tcW w:w="2266" w:type="dxa"/>
          </w:tcPr>
          <w:p w14:paraId="4E291F4A" w14:textId="543AF6A7" w:rsidR="00DA356F" w:rsidRPr="00F54496" w:rsidRDefault="00DA356F" w:rsidP="00F54496">
            <w:pPr>
              <w:jc w:val="center"/>
              <w:rPr>
                <w:rFonts w:ascii="Arial" w:hAnsi="Arial" w:cs="Arial"/>
                <w:b/>
                <w:bCs/>
                <w:sz w:val="18"/>
                <w:szCs w:val="18"/>
                <w:u w:val="single"/>
              </w:rPr>
            </w:pPr>
            <w:r w:rsidRPr="00F54496">
              <w:rPr>
                <w:rFonts w:ascii="Arial" w:hAnsi="Arial" w:cs="Arial"/>
                <w:sz w:val="18"/>
                <w:szCs w:val="18"/>
              </w:rPr>
              <w:t>Co Production Network for Wales</w:t>
            </w:r>
          </w:p>
        </w:tc>
        <w:tc>
          <w:tcPr>
            <w:tcW w:w="3402" w:type="dxa"/>
          </w:tcPr>
          <w:p w14:paraId="5F3648E2" w14:textId="4DE5F20D" w:rsidR="00DA356F" w:rsidRPr="00F54496" w:rsidRDefault="00DA356F" w:rsidP="00F54496">
            <w:pPr>
              <w:jc w:val="center"/>
              <w:rPr>
                <w:rFonts w:ascii="Arial" w:hAnsi="Arial" w:cs="Arial"/>
                <w:b/>
                <w:bCs/>
                <w:sz w:val="18"/>
                <w:szCs w:val="18"/>
                <w:u w:val="single"/>
              </w:rPr>
            </w:pPr>
            <w:r w:rsidRPr="00F54496">
              <w:rPr>
                <w:rFonts w:ascii="Arial" w:hAnsi="Arial" w:cs="Arial"/>
                <w:sz w:val="18"/>
                <w:szCs w:val="18"/>
              </w:rPr>
              <w:t>A "a wealth of useful resources about all aspects of co-production".</w:t>
            </w:r>
          </w:p>
        </w:tc>
      </w:tr>
      <w:tr w:rsidR="00DA356F" w14:paraId="1134BB3D" w14:textId="77777777" w:rsidTr="3FCD5B60">
        <w:tc>
          <w:tcPr>
            <w:tcW w:w="1843" w:type="dxa"/>
          </w:tcPr>
          <w:p w14:paraId="66A8F346" w14:textId="548EB8E2" w:rsidR="00DA356F" w:rsidRPr="00441F57" w:rsidRDefault="00DA356F" w:rsidP="00441F57">
            <w:pPr>
              <w:jc w:val="center"/>
              <w:rPr>
                <w:rFonts w:ascii="Arial" w:hAnsi="Arial" w:cs="Arial"/>
                <w:b/>
                <w:bCs/>
                <w:sz w:val="18"/>
                <w:szCs w:val="18"/>
                <w:u w:val="single"/>
              </w:rPr>
            </w:pPr>
            <w:r w:rsidRPr="00441F57">
              <w:rPr>
                <w:rFonts w:ascii="Arial" w:hAnsi="Arial" w:cs="Arial"/>
                <w:sz w:val="18"/>
                <w:szCs w:val="18"/>
              </w:rPr>
              <w:t>Webpage</w:t>
            </w:r>
          </w:p>
        </w:tc>
        <w:tc>
          <w:tcPr>
            <w:tcW w:w="2695" w:type="dxa"/>
          </w:tcPr>
          <w:p w14:paraId="7A89AD8D" w14:textId="5A9DCD6E" w:rsidR="00DA356F" w:rsidRPr="00761E7C" w:rsidRDefault="00DA356F" w:rsidP="00441F57">
            <w:pPr>
              <w:jc w:val="center"/>
              <w:rPr>
                <w:rFonts w:ascii="Arial" w:hAnsi="Arial" w:cs="Arial"/>
                <w:b/>
                <w:bCs/>
                <w:i/>
                <w:iCs/>
                <w:sz w:val="18"/>
                <w:szCs w:val="18"/>
                <w:u w:val="single"/>
              </w:rPr>
            </w:pPr>
            <w:hyperlink r:id="rId29" w:history="1">
              <w:r w:rsidRPr="00C359F7">
                <w:rPr>
                  <w:rStyle w:val="Hyperlink"/>
                  <w:rFonts w:ascii="Arial" w:hAnsi="Arial" w:cs="Arial"/>
                  <w:i/>
                  <w:iCs/>
                  <w:sz w:val="18"/>
                  <w:szCs w:val="18"/>
                </w:rPr>
                <w:t>Local Climate Engagement Resource Hub</w:t>
              </w:r>
            </w:hyperlink>
          </w:p>
        </w:tc>
        <w:tc>
          <w:tcPr>
            <w:tcW w:w="2266" w:type="dxa"/>
          </w:tcPr>
          <w:p w14:paraId="0ED3F45C" w14:textId="74E37A97" w:rsidR="00DA356F" w:rsidRPr="00441F57" w:rsidRDefault="00DA356F" w:rsidP="00441F57">
            <w:pPr>
              <w:jc w:val="center"/>
              <w:rPr>
                <w:rFonts w:ascii="Arial" w:hAnsi="Arial" w:cs="Arial"/>
                <w:b/>
                <w:bCs/>
                <w:sz w:val="18"/>
                <w:szCs w:val="18"/>
                <w:u w:val="single"/>
              </w:rPr>
            </w:pPr>
            <w:r w:rsidRPr="00441F57">
              <w:rPr>
                <w:rFonts w:ascii="Arial" w:hAnsi="Arial" w:cs="Arial"/>
                <w:sz w:val="18"/>
                <w:szCs w:val="18"/>
              </w:rPr>
              <w:t>Involve</w:t>
            </w:r>
          </w:p>
        </w:tc>
        <w:tc>
          <w:tcPr>
            <w:tcW w:w="3402" w:type="dxa"/>
          </w:tcPr>
          <w:p w14:paraId="0E37E40F" w14:textId="7C90E658" w:rsidR="00DA356F" w:rsidRPr="00441F57" w:rsidRDefault="00DA356F" w:rsidP="00441F57">
            <w:pPr>
              <w:jc w:val="center"/>
              <w:rPr>
                <w:rFonts w:ascii="Arial" w:hAnsi="Arial" w:cs="Arial"/>
                <w:b/>
                <w:bCs/>
                <w:sz w:val="18"/>
                <w:szCs w:val="18"/>
                <w:u w:val="single"/>
              </w:rPr>
            </w:pPr>
            <w:r w:rsidRPr="00441F57">
              <w:rPr>
                <w:rFonts w:ascii="Arial" w:hAnsi="Arial" w:cs="Arial"/>
                <w:sz w:val="18"/>
                <w:szCs w:val="18"/>
              </w:rPr>
              <w:t>A toolkit for local authorities planning, running, and evaluating public engagement on climate policy.</w:t>
            </w:r>
          </w:p>
        </w:tc>
      </w:tr>
      <w:tr w:rsidR="00DA356F" w14:paraId="2E795301" w14:textId="77777777" w:rsidTr="3FCD5B60">
        <w:tc>
          <w:tcPr>
            <w:tcW w:w="1843" w:type="dxa"/>
          </w:tcPr>
          <w:p w14:paraId="699D5A3A" w14:textId="3A797EEA" w:rsidR="00DA356F" w:rsidRPr="00FF727D" w:rsidRDefault="00DA356F" w:rsidP="00FF727D">
            <w:pPr>
              <w:jc w:val="center"/>
              <w:rPr>
                <w:rFonts w:ascii="Arial" w:hAnsi="Arial" w:cs="Arial"/>
                <w:b/>
                <w:bCs/>
                <w:sz w:val="18"/>
                <w:szCs w:val="18"/>
                <w:u w:val="single"/>
              </w:rPr>
            </w:pPr>
            <w:r w:rsidRPr="00FF727D">
              <w:rPr>
                <w:rFonts w:ascii="Arial" w:hAnsi="Arial" w:cs="Arial"/>
                <w:sz w:val="18"/>
                <w:szCs w:val="18"/>
              </w:rPr>
              <w:t>Report</w:t>
            </w:r>
          </w:p>
        </w:tc>
        <w:tc>
          <w:tcPr>
            <w:tcW w:w="2695" w:type="dxa"/>
          </w:tcPr>
          <w:p w14:paraId="549B4E97" w14:textId="1A6192FC" w:rsidR="00DA356F" w:rsidRPr="00761E7C" w:rsidRDefault="00DA356F" w:rsidP="00FF727D">
            <w:pPr>
              <w:jc w:val="center"/>
              <w:rPr>
                <w:rFonts w:ascii="Arial" w:hAnsi="Arial" w:cs="Arial"/>
                <w:b/>
                <w:bCs/>
                <w:i/>
                <w:iCs/>
                <w:sz w:val="18"/>
                <w:szCs w:val="18"/>
                <w:u w:val="single"/>
              </w:rPr>
            </w:pPr>
            <w:hyperlink r:id="rId30" w:history="1">
              <w:r w:rsidRPr="00C359F7">
                <w:rPr>
                  <w:rStyle w:val="Hyperlink"/>
                  <w:rFonts w:ascii="Arial" w:hAnsi="Arial" w:cs="Arial"/>
                  <w:i/>
                  <w:iCs/>
                  <w:sz w:val="18"/>
                  <w:szCs w:val="18"/>
                </w:rPr>
                <w:t>Lived Experience in Policymaking Guide</w:t>
              </w:r>
            </w:hyperlink>
          </w:p>
        </w:tc>
        <w:tc>
          <w:tcPr>
            <w:tcW w:w="2266" w:type="dxa"/>
          </w:tcPr>
          <w:p w14:paraId="6522E9CB" w14:textId="31FE1192" w:rsidR="00DA356F" w:rsidRPr="00FF727D" w:rsidRDefault="00DA356F" w:rsidP="00FF727D">
            <w:pPr>
              <w:jc w:val="center"/>
              <w:rPr>
                <w:rFonts w:ascii="Arial" w:hAnsi="Arial" w:cs="Arial"/>
                <w:b/>
                <w:bCs/>
                <w:sz w:val="18"/>
                <w:szCs w:val="18"/>
                <w:u w:val="single"/>
              </w:rPr>
            </w:pPr>
            <w:r w:rsidRPr="00FF727D">
              <w:rPr>
                <w:rFonts w:ascii="Arial" w:hAnsi="Arial" w:cs="Arial"/>
                <w:sz w:val="18"/>
                <w:szCs w:val="18"/>
              </w:rPr>
              <w:t xml:space="preserve">Gov.uk </w:t>
            </w:r>
          </w:p>
        </w:tc>
        <w:tc>
          <w:tcPr>
            <w:tcW w:w="3402" w:type="dxa"/>
          </w:tcPr>
          <w:p w14:paraId="6F306400" w14:textId="1F0EE452" w:rsidR="00DA356F" w:rsidRPr="00FF727D" w:rsidRDefault="00DA356F" w:rsidP="00FF727D">
            <w:pPr>
              <w:jc w:val="center"/>
              <w:rPr>
                <w:rFonts w:ascii="Arial" w:hAnsi="Arial" w:cs="Arial"/>
                <w:b/>
                <w:bCs/>
                <w:sz w:val="18"/>
                <w:szCs w:val="18"/>
                <w:u w:val="single"/>
              </w:rPr>
            </w:pPr>
            <w:r w:rsidRPr="00FF727D">
              <w:rPr>
                <w:rFonts w:ascii="Arial" w:hAnsi="Arial" w:cs="Arial"/>
                <w:sz w:val="18"/>
                <w:szCs w:val="18"/>
              </w:rPr>
              <w:t>A "short guide [that] aims to draw out the principles, behaviours and mindsets, that underpin lived experience work" in policymaking.</w:t>
            </w:r>
          </w:p>
        </w:tc>
      </w:tr>
      <w:tr w:rsidR="00F977C4" w14:paraId="1DAB1EA9" w14:textId="77777777" w:rsidTr="3FCD5B60">
        <w:tc>
          <w:tcPr>
            <w:tcW w:w="1843" w:type="dxa"/>
          </w:tcPr>
          <w:p w14:paraId="196DEDEF" w14:textId="50198C80" w:rsidR="00F977C4" w:rsidRPr="00FF727D" w:rsidRDefault="00F977C4" w:rsidP="00FF727D">
            <w:pPr>
              <w:jc w:val="center"/>
              <w:rPr>
                <w:rFonts w:ascii="Arial" w:hAnsi="Arial" w:cs="Arial"/>
                <w:sz w:val="18"/>
                <w:szCs w:val="18"/>
              </w:rPr>
            </w:pPr>
            <w:r>
              <w:rPr>
                <w:rFonts w:ascii="Arial" w:hAnsi="Arial" w:cs="Arial"/>
                <w:sz w:val="18"/>
                <w:szCs w:val="18"/>
              </w:rPr>
              <w:t xml:space="preserve">Guide </w:t>
            </w:r>
          </w:p>
        </w:tc>
        <w:tc>
          <w:tcPr>
            <w:tcW w:w="2695" w:type="dxa"/>
          </w:tcPr>
          <w:p w14:paraId="0602FE25" w14:textId="77777777" w:rsidR="00F977C4" w:rsidRDefault="00F977C4" w:rsidP="00FF727D">
            <w:pPr>
              <w:jc w:val="center"/>
              <w:rPr>
                <w:rFonts w:ascii="Arial" w:hAnsi="Arial" w:cs="Arial"/>
                <w:i/>
                <w:iCs/>
                <w:sz w:val="18"/>
                <w:szCs w:val="18"/>
              </w:rPr>
            </w:pPr>
            <w:hyperlink r:id="rId31" w:history="1">
              <w:r w:rsidRPr="002F29B5">
                <w:rPr>
                  <w:rStyle w:val="Hyperlink"/>
                  <w:rFonts w:ascii="Arial" w:hAnsi="Arial" w:cs="Arial"/>
                  <w:i/>
                  <w:iCs/>
                  <w:sz w:val="18"/>
                  <w:szCs w:val="18"/>
                </w:rPr>
                <w:t>Guide to Effective Involvement, Engagement &amp; Consultation</w:t>
              </w:r>
            </w:hyperlink>
          </w:p>
          <w:p w14:paraId="294DAC4A" w14:textId="3E458737" w:rsidR="002F29B5" w:rsidRPr="002F29B5" w:rsidRDefault="002F29B5" w:rsidP="00FF727D">
            <w:pPr>
              <w:jc w:val="center"/>
              <w:rPr>
                <w:rFonts w:ascii="Arial" w:hAnsi="Arial" w:cs="Arial"/>
                <w:i/>
                <w:iCs/>
              </w:rPr>
            </w:pPr>
          </w:p>
        </w:tc>
        <w:tc>
          <w:tcPr>
            <w:tcW w:w="2266" w:type="dxa"/>
          </w:tcPr>
          <w:p w14:paraId="23D74AC8" w14:textId="79D54FBF" w:rsidR="00F977C4" w:rsidRPr="00FF727D" w:rsidRDefault="00F977C4" w:rsidP="00FF727D">
            <w:pPr>
              <w:jc w:val="center"/>
              <w:rPr>
                <w:rFonts w:ascii="Arial" w:hAnsi="Arial" w:cs="Arial"/>
                <w:sz w:val="18"/>
                <w:szCs w:val="18"/>
              </w:rPr>
            </w:pPr>
            <w:r>
              <w:rPr>
                <w:rFonts w:ascii="Arial" w:hAnsi="Arial" w:cs="Arial"/>
                <w:sz w:val="18"/>
                <w:szCs w:val="18"/>
              </w:rPr>
              <w:t>HDRC Bradford</w:t>
            </w:r>
          </w:p>
        </w:tc>
        <w:tc>
          <w:tcPr>
            <w:tcW w:w="3402" w:type="dxa"/>
          </w:tcPr>
          <w:p w14:paraId="6002519E" w14:textId="77777777" w:rsidR="00F977C4" w:rsidRDefault="00B457B2" w:rsidP="00FF727D">
            <w:pPr>
              <w:jc w:val="center"/>
              <w:rPr>
                <w:rFonts w:ascii="Arial" w:hAnsi="Arial" w:cs="Arial"/>
                <w:sz w:val="18"/>
                <w:szCs w:val="18"/>
              </w:rPr>
            </w:pPr>
            <w:r w:rsidRPr="00B457B2">
              <w:rPr>
                <w:rFonts w:ascii="Arial" w:hAnsi="Arial" w:cs="Arial"/>
                <w:sz w:val="18"/>
                <w:szCs w:val="18"/>
              </w:rPr>
              <w:t>This guide helps us Consult, Engage, Involve and our communities more effectively, moving from just participation to true collaboration and involvement.</w:t>
            </w:r>
          </w:p>
          <w:p w14:paraId="155CA177" w14:textId="083D3326" w:rsidR="00B457B2" w:rsidRPr="00FF727D" w:rsidRDefault="00B457B2" w:rsidP="00FF727D">
            <w:pPr>
              <w:jc w:val="center"/>
              <w:rPr>
                <w:rFonts w:ascii="Arial" w:hAnsi="Arial" w:cs="Arial"/>
                <w:sz w:val="18"/>
                <w:szCs w:val="18"/>
              </w:rPr>
            </w:pPr>
          </w:p>
        </w:tc>
      </w:tr>
      <w:tr w:rsidR="00DA356F" w14:paraId="427E7F96" w14:textId="77777777" w:rsidTr="3FCD5B60">
        <w:trPr>
          <w:trHeight w:val="953"/>
        </w:trPr>
        <w:tc>
          <w:tcPr>
            <w:tcW w:w="1843" w:type="dxa"/>
          </w:tcPr>
          <w:p w14:paraId="782EA2A5" w14:textId="1AFA5582" w:rsidR="00DA356F" w:rsidRPr="00531F83" w:rsidRDefault="00DA356F" w:rsidP="00531F83">
            <w:pPr>
              <w:jc w:val="center"/>
              <w:rPr>
                <w:rFonts w:ascii="Arial" w:hAnsi="Arial" w:cs="Arial"/>
                <w:b/>
                <w:bCs/>
                <w:sz w:val="18"/>
                <w:szCs w:val="18"/>
                <w:u w:val="single"/>
              </w:rPr>
            </w:pPr>
            <w:r w:rsidRPr="00531F83">
              <w:rPr>
                <w:rFonts w:ascii="Arial" w:hAnsi="Arial" w:cs="Arial"/>
                <w:sz w:val="18"/>
                <w:szCs w:val="18"/>
              </w:rPr>
              <w:t xml:space="preserve">Videos </w:t>
            </w:r>
          </w:p>
        </w:tc>
        <w:tc>
          <w:tcPr>
            <w:tcW w:w="2695" w:type="dxa"/>
          </w:tcPr>
          <w:p w14:paraId="15DC2019" w14:textId="77777777" w:rsidR="00DA356F" w:rsidRDefault="00DA356F" w:rsidP="00531F83">
            <w:pPr>
              <w:jc w:val="center"/>
              <w:rPr>
                <w:rFonts w:ascii="Arial" w:hAnsi="Arial" w:cs="Arial"/>
                <w:i/>
                <w:iCs/>
                <w:sz w:val="18"/>
                <w:szCs w:val="18"/>
              </w:rPr>
            </w:pPr>
            <w:r w:rsidRPr="00761E7C">
              <w:rPr>
                <w:rFonts w:ascii="Arial" w:hAnsi="Arial" w:cs="Arial"/>
                <w:i/>
                <w:iCs/>
                <w:sz w:val="18"/>
                <w:szCs w:val="18"/>
              </w:rPr>
              <w:t xml:space="preserve">Various </w:t>
            </w:r>
          </w:p>
          <w:p w14:paraId="38C819FA" w14:textId="77777777" w:rsidR="00DA356F" w:rsidRDefault="00DA356F" w:rsidP="00DA356F">
            <w:pPr>
              <w:jc w:val="center"/>
              <w:rPr>
                <w:rFonts w:ascii="Arial" w:hAnsi="Arial" w:cs="Arial"/>
                <w:sz w:val="18"/>
                <w:szCs w:val="18"/>
              </w:rPr>
            </w:pPr>
            <w:hyperlink r:id="rId32" w:history="1">
              <w:r w:rsidRPr="00CF1A9D">
                <w:rPr>
                  <w:rStyle w:val="Hyperlink"/>
                  <w:rFonts w:ascii="Arial" w:hAnsi="Arial" w:cs="Arial"/>
                  <w:sz w:val="18"/>
                  <w:szCs w:val="18"/>
                </w:rPr>
                <w:t>https://www.youtube.com/@uclpublicpolicy604</w:t>
              </w:r>
            </w:hyperlink>
            <w:r>
              <w:rPr>
                <w:rFonts w:ascii="Arial" w:hAnsi="Arial" w:cs="Arial"/>
                <w:sz w:val="18"/>
                <w:szCs w:val="18"/>
              </w:rPr>
              <w:t xml:space="preserve">  </w:t>
            </w:r>
          </w:p>
          <w:p w14:paraId="77C25780" w14:textId="77777777" w:rsidR="00DA356F" w:rsidRDefault="00DA356F" w:rsidP="00DA356F">
            <w:pPr>
              <w:jc w:val="center"/>
              <w:rPr>
                <w:rFonts w:ascii="Arial" w:hAnsi="Arial" w:cs="Arial"/>
                <w:sz w:val="18"/>
                <w:szCs w:val="18"/>
              </w:rPr>
            </w:pPr>
          </w:p>
          <w:p w14:paraId="242AF66B" w14:textId="1F3C3F83" w:rsidR="00DA356F" w:rsidRDefault="00DA356F" w:rsidP="00DA356F">
            <w:pPr>
              <w:jc w:val="center"/>
              <w:rPr>
                <w:rFonts w:ascii="Arial" w:hAnsi="Arial" w:cs="Arial"/>
                <w:sz w:val="18"/>
                <w:szCs w:val="18"/>
              </w:rPr>
            </w:pPr>
            <w:hyperlink r:id="rId33" w:history="1">
              <w:r w:rsidRPr="00CF1A9D">
                <w:rPr>
                  <w:rStyle w:val="Hyperlink"/>
                  <w:rFonts w:ascii="Arial" w:hAnsi="Arial" w:cs="Arial"/>
                  <w:sz w:val="18"/>
                  <w:szCs w:val="18"/>
                </w:rPr>
                <w:t>https://www.ucl.ac.uk/public-policy/</w:t>
              </w:r>
            </w:hyperlink>
            <w:r>
              <w:rPr>
                <w:rFonts w:ascii="Arial" w:hAnsi="Arial" w:cs="Arial"/>
                <w:sz w:val="18"/>
                <w:szCs w:val="18"/>
              </w:rPr>
              <w:t xml:space="preserve"> </w:t>
            </w:r>
            <w:r w:rsidRPr="00531F83">
              <w:rPr>
                <w:rFonts w:ascii="Arial" w:hAnsi="Arial" w:cs="Arial"/>
                <w:sz w:val="18"/>
                <w:szCs w:val="18"/>
              </w:rPr>
              <w:t xml:space="preserve"> </w:t>
            </w:r>
          </w:p>
          <w:p w14:paraId="30229977" w14:textId="10AF280F" w:rsidR="00DA356F" w:rsidRPr="00761E7C" w:rsidRDefault="00DA356F" w:rsidP="00531F83">
            <w:pPr>
              <w:jc w:val="center"/>
              <w:rPr>
                <w:rFonts w:ascii="Arial" w:hAnsi="Arial" w:cs="Arial"/>
                <w:b/>
                <w:bCs/>
                <w:i/>
                <w:iCs/>
                <w:sz w:val="18"/>
                <w:szCs w:val="18"/>
                <w:u w:val="single"/>
              </w:rPr>
            </w:pPr>
          </w:p>
        </w:tc>
        <w:tc>
          <w:tcPr>
            <w:tcW w:w="2266" w:type="dxa"/>
          </w:tcPr>
          <w:p w14:paraId="3A663815" w14:textId="2AA07408" w:rsidR="00DA356F" w:rsidRPr="00531F83" w:rsidRDefault="00DA356F" w:rsidP="00531F83">
            <w:pPr>
              <w:jc w:val="center"/>
              <w:rPr>
                <w:rFonts w:ascii="Arial" w:hAnsi="Arial" w:cs="Arial"/>
                <w:b/>
                <w:bCs/>
                <w:sz w:val="18"/>
                <w:szCs w:val="18"/>
                <w:u w:val="single"/>
              </w:rPr>
            </w:pPr>
            <w:r w:rsidRPr="00531F83">
              <w:rPr>
                <w:rFonts w:ascii="Arial" w:hAnsi="Arial" w:cs="Arial"/>
                <w:sz w:val="18"/>
                <w:szCs w:val="18"/>
              </w:rPr>
              <w:t xml:space="preserve">UCL Public Policy </w:t>
            </w:r>
          </w:p>
        </w:tc>
        <w:tc>
          <w:tcPr>
            <w:tcW w:w="3402" w:type="dxa"/>
          </w:tcPr>
          <w:p w14:paraId="67CD1A80" w14:textId="1B0FF8F4" w:rsidR="00DA356F" w:rsidRPr="00193B5D" w:rsidRDefault="00193B5D" w:rsidP="00531F83">
            <w:pPr>
              <w:jc w:val="center"/>
              <w:rPr>
                <w:rFonts w:ascii="Arial" w:hAnsi="Arial" w:cs="Arial"/>
                <w:sz w:val="18"/>
                <w:szCs w:val="18"/>
              </w:rPr>
            </w:pPr>
            <w:r w:rsidRPr="00193B5D">
              <w:rPr>
                <w:rFonts w:ascii="Arial" w:hAnsi="Arial" w:cs="Arial"/>
                <w:sz w:val="18"/>
                <w:szCs w:val="18"/>
              </w:rPr>
              <w:t>UCL Public Policy connects UCL researchers, staff and students with policy professionals to inform policy with evidence.</w:t>
            </w:r>
          </w:p>
        </w:tc>
      </w:tr>
      <w:tr w:rsidR="00DA356F" w14:paraId="36ADD30D" w14:textId="77777777" w:rsidTr="3FCD5B60">
        <w:tc>
          <w:tcPr>
            <w:tcW w:w="1843" w:type="dxa"/>
          </w:tcPr>
          <w:p w14:paraId="313A686D" w14:textId="4CC50170" w:rsidR="00DA356F" w:rsidRPr="00262253" w:rsidRDefault="00DA356F" w:rsidP="00262253">
            <w:pPr>
              <w:jc w:val="center"/>
              <w:rPr>
                <w:rFonts w:ascii="Arial" w:hAnsi="Arial" w:cs="Arial"/>
                <w:b/>
                <w:bCs/>
                <w:sz w:val="18"/>
                <w:szCs w:val="18"/>
                <w:u w:val="single"/>
              </w:rPr>
            </w:pPr>
            <w:r w:rsidRPr="00262253">
              <w:rPr>
                <w:rFonts w:ascii="Arial" w:hAnsi="Arial" w:cs="Arial"/>
                <w:sz w:val="18"/>
                <w:szCs w:val="18"/>
              </w:rPr>
              <w:t>Video</w:t>
            </w:r>
          </w:p>
        </w:tc>
        <w:tc>
          <w:tcPr>
            <w:tcW w:w="2695" w:type="dxa"/>
          </w:tcPr>
          <w:p w14:paraId="28C4FA10" w14:textId="7DE2B61F" w:rsidR="00DA356F" w:rsidRPr="00761E7C" w:rsidRDefault="00DA356F" w:rsidP="00262253">
            <w:pPr>
              <w:jc w:val="center"/>
              <w:rPr>
                <w:rFonts w:ascii="Arial" w:hAnsi="Arial" w:cs="Arial"/>
                <w:b/>
                <w:bCs/>
                <w:i/>
                <w:iCs/>
                <w:sz w:val="18"/>
                <w:szCs w:val="18"/>
                <w:u w:val="single"/>
              </w:rPr>
            </w:pPr>
            <w:hyperlink r:id="rId34" w:history="1">
              <w:r w:rsidRPr="00DA356F">
                <w:rPr>
                  <w:rStyle w:val="Hyperlink"/>
                  <w:rFonts w:ascii="Arial" w:hAnsi="Arial" w:cs="Arial"/>
                  <w:i/>
                  <w:iCs/>
                  <w:sz w:val="18"/>
                  <w:szCs w:val="18"/>
                </w:rPr>
                <w:t>The Story of Devolution</w:t>
              </w:r>
            </w:hyperlink>
          </w:p>
        </w:tc>
        <w:tc>
          <w:tcPr>
            <w:tcW w:w="2266" w:type="dxa"/>
          </w:tcPr>
          <w:p w14:paraId="27B9F0D6" w14:textId="55698C8A" w:rsidR="00DA356F" w:rsidRPr="00262253" w:rsidRDefault="00DA356F" w:rsidP="00262253">
            <w:pPr>
              <w:jc w:val="center"/>
              <w:rPr>
                <w:rFonts w:ascii="Arial" w:hAnsi="Arial" w:cs="Arial"/>
                <w:b/>
                <w:bCs/>
                <w:sz w:val="18"/>
                <w:szCs w:val="18"/>
                <w:u w:val="single"/>
              </w:rPr>
            </w:pPr>
            <w:r w:rsidRPr="00262253">
              <w:rPr>
                <w:rFonts w:ascii="Arial" w:hAnsi="Arial" w:cs="Arial"/>
                <w:sz w:val="18"/>
                <w:szCs w:val="18"/>
              </w:rPr>
              <w:t xml:space="preserve">Y-PERN </w:t>
            </w:r>
          </w:p>
        </w:tc>
        <w:tc>
          <w:tcPr>
            <w:tcW w:w="3402" w:type="dxa"/>
          </w:tcPr>
          <w:p w14:paraId="281487E3" w14:textId="5F51E863" w:rsidR="00DA356F" w:rsidRPr="00262253" w:rsidRDefault="00DA356F" w:rsidP="00262253">
            <w:pPr>
              <w:jc w:val="center"/>
              <w:rPr>
                <w:rFonts w:ascii="Arial" w:hAnsi="Arial" w:cs="Arial"/>
                <w:b/>
                <w:bCs/>
                <w:sz w:val="18"/>
                <w:szCs w:val="18"/>
                <w:u w:val="single"/>
              </w:rPr>
            </w:pPr>
            <w:r w:rsidRPr="00262253">
              <w:rPr>
                <w:rFonts w:ascii="Arial" w:hAnsi="Arial" w:cs="Arial"/>
                <w:sz w:val="18"/>
                <w:szCs w:val="18"/>
              </w:rPr>
              <w:t>An introduction to devolution in Yorkshire and the Humber</w:t>
            </w:r>
          </w:p>
        </w:tc>
      </w:tr>
      <w:tr w:rsidR="00DA356F" w14:paraId="775F6061" w14:textId="77777777" w:rsidTr="3FCD5B60">
        <w:tc>
          <w:tcPr>
            <w:tcW w:w="1843" w:type="dxa"/>
          </w:tcPr>
          <w:p w14:paraId="50DAC06D" w14:textId="087CD5D8" w:rsidR="00DA356F" w:rsidRPr="00E73164" w:rsidRDefault="00DA356F" w:rsidP="00E73164">
            <w:pPr>
              <w:jc w:val="center"/>
              <w:rPr>
                <w:rFonts w:ascii="Arial" w:hAnsi="Arial" w:cs="Arial"/>
                <w:b/>
                <w:bCs/>
                <w:sz w:val="18"/>
                <w:szCs w:val="18"/>
                <w:u w:val="single"/>
              </w:rPr>
            </w:pPr>
            <w:r w:rsidRPr="00E73164">
              <w:rPr>
                <w:rFonts w:ascii="Arial" w:hAnsi="Arial" w:cs="Arial"/>
                <w:sz w:val="18"/>
                <w:szCs w:val="18"/>
              </w:rPr>
              <w:t>Video</w:t>
            </w:r>
          </w:p>
        </w:tc>
        <w:tc>
          <w:tcPr>
            <w:tcW w:w="2695" w:type="dxa"/>
          </w:tcPr>
          <w:p w14:paraId="3E565D45" w14:textId="77777777" w:rsidR="00DA356F" w:rsidRDefault="00DA356F" w:rsidP="00E73164">
            <w:pPr>
              <w:jc w:val="center"/>
              <w:rPr>
                <w:rFonts w:ascii="Arial" w:hAnsi="Arial" w:cs="Arial"/>
                <w:i/>
                <w:iCs/>
                <w:sz w:val="18"/>
                <w:szCs w:val="18"/>
              </w:rPr>
            </w:pPr>
            <w:hyperlink r:id="rId35" w:history="1">
              <w:r w:rsidRPr="00DA356F">
                <w:rPr>
                  <w:rStyle w:val="Hyperlink"/>
                  <w:rFonts w:ascii="Arial" w:hAnsi="Arial" w:cs="Arial"/>
                  <w:i/>
                  <w:iCs/>
                  <w:sz w:val="18"/>
                  <w:szCs w:val="18"/>
                </w:rPr>
                <w:t>Introduction To Public Policy Process For Beginners</w:t>
              </w:r>
            </w:hyperlink>
          </w:p>
          <w:p w14:paraId="7314FC52" w14:textId="5735668D" w:rsidR="00F40FE4" w:rsidRPr="00761E7C" w:rsidRDefault="00F40FE4" w:rsidP="00E73164">
            <w:pPr>
              <w:jc w:val="center"/>
              <w:rPr>
                <w:rFonts w:ascii="Arial" w:hAnsi="Arial" w:cs="Arial"/>
                <w:b/>
                <w:bCs/>
                <w:i/>
                <w:iCs/>
                <w:sz w:val="18"/>
                <w:szCs w:val="18"/>
                <w:u w:val="single"/>
              </w:rPr>
            </w:pPr>
          </w:p>
        </w:tc>
        <w:tc>
          <w:tcPr>
            <w:tcW w:w="2266" w:type="dxa"/>
          </w:tcPr>
          <w:p w14:paraId="0720D71E" w14:textId="6BCD2364" w:rsidR="00DA356F" w:rsidRPr="00E73164" w:rsidRDefault="00DA356F" w:rsidP="00E73164">
            <w:pPr>
              <w:jc w:val="center"/>
              <w:rPr>
                <w:rFonts w:ascii="Arial" w:hAnsi="Arial" w:cs="Arial"/>
                <w:b/>
                <w:bCs/>
                <w:sz w:val="18"/>
                <w:szCs w:val="18"/>
                <w:u w:val="single"/>
              </w:rPr>
            </w:pPr>
            <w:r w:rsidRPr="00E73164">
              <w:rPr>
                <w:rFonts w:ascii="Arial" w:hAnsi="Arial" w:cs="Arial"/>
                <w:sz w:val="18"/>
                <w:szCs w:val="18"/>
              </w:rPr>
              <w:t>Kano Consultants</w:t>
            </w:r>
          </w:p>
        </w:tc>
        <w:tc>
          <w:tcPr>
            <w:tcW w:w="3402" w:type="dxa"/>
          </w:tcPr>
          <w:p w14:paraId="41410B68" w14:textId="4D22D69B" w:rsidR="00DA356F" w:rsidRPr="00E73164" w:rsidRDefault="00DA356F" w:rsidP="00E73164">
            <w:pPr>
              <w:jc w:val="center"/>
              <w:rPr>
                <w:rFonts w:ascii="Arial" w:hAnsi="Arial" w:cs="Arial"/>
                <w:b/>
                <w:bCs/>
                <w:sz w:val="18"/>
                <w:szCs w:val="18"/>
                <w:u w:val="single"/>
              </w:rPr>
            </w:pPr>
            <w:r w:rsidRPr="00E73164">
              <w:rPr>
                <w:rFonts w:ascii="Arial" w:hAnsi="Arial" w:cs="Arial"/>
                <w:sz w:val="18"/>
                <w:szCs w:val="18"/>
              </w:rPr>
              <w:t>An introduction to how public policy is made and the policy cycle</w:t>
            </w:r>
          </w:p>
        </w:tc>
      </w:tr>
      <w:tr w:rsidR="00DA356F" w14:paraId="60781653" w14:textId="77777777" w:rsidTr="3FCD5B60">
        <w:tc>
          <w:tcPr>
            <w:tcW w:w="1843" w:type="dxa"/>
          </w:tcPr>
          <w:p w14:paraId="366358BE" w14:textId="17E7D4C6" w:rsidR="00DA356F" w:rsidRPr="00761E7C" w:rsidRDefault="00DA356F" w:rsidP="00761E7C">
            <w:pPr>
              <w:jc w:val="center"/>
              <w:rPr>
                <w:rFonts w:ascii="Arial" w:hAnsi="Arial" w:cs="Arial"/>
                <w:b/>
                <w:bCs/>
                <w:sz w:val="18"/>
                <w:szCs w:val="18"/>
                <w:u w:val="single"/>
              </w:rPr>
            </w:pPr>
            <w:r w:rsidRPr="00761E7C">
              <w:rPr>
                <w:rFonts w:ascii="Arial" w:hAnsi="Arial" w:cs="Arial"/>
                <w:sz w:val="18"/>
                <w:szCs w:val="18"/>
              </w:rPr>
              <w:t>Podcast</w:t>
            </w:r>
          </w:p>
        </w:tc>
        <w:tc>
          <w:tcPr>
            <w:tcW w:w="2695" w:type="dxa"/>
          </w:tcPr>
          <w:p w14:paraId="1C503BE1" w14:textId="44C8BF1E" w:rsidR="00DA356F" w:rsidRPr="00761E7C" w:rsidRDefault="00DA356F" w:rsidP="00761E7C">
            <w:pPr>
              <w:jc w:val="center"/>
              <w:rPr>
                <w:rFonts w:ascii="Arial" w:hAnsi="Arial" w:cs="Arial"/>
                <w:b/>
                <w:bCs/>
                <w:i/>
                <w:iCs/>
                <w:sz w:val="18"/>
                <w:szCs w:val="18"/>
                <w:u w:val="single"/>
              </w:rPr>
            </w:pPr>
            <w:hyperlink r:id="rId36" w:history="1">
              <w:proofErr w:type="spellStart"/>
              <w:r w:rsidRPr="00DA356F">
                <w:rPr>
                  <w:rStyle w:val="Hyperlink"/>
                  <w:rFonts w:ascii="Arial" w:hAnsi="Arial" w:cs="Arial"/>
                  <w:i/>
                  <w:iCs/>
                  <w:sz w:val="18"/>
                  <w:szCs w:val="18"/>
                </w:rPr>
                <w:t>Placecast</w:t>
              </w:r>
              <w:proofErr w:type="spellEnd"/>
            </w:hyperlink>
          </w:p>
        </w:tc>
        <w:tc>
          <w:tcPr>
            <w:tcW w:w="2266" w:type="dxa"/>
          </w:tcPr>
          <w:p w14:paraId="4D15EBD2" w14:textId="5B77E636" w:rsidR="00DA356F" w:rsidRPr="00761E7C" w:rsidRDefault="00DA356F" w:rsidP="00761E7C">
            <w:pPr>
              <w:jc w:val="center"/>
              <w:rPr>
                <w:rFonts w:ascii="Arial" w:hAnsi="Arial" w:cs="Arial"/>
                <w:b/>
                <w:bCs/>
                <w:sz w:val="18"/>
                <w:szCs w:val="18"/>
                <w:u w:val="single"/>
              </w:rPr>
            </w:pPr>
            <w:r w:rsidRPr="00761E7C">
              <w:rPr>
                <w:rFonts w:ascii="Arial" w:hAnsi="Arial" w:cs="Arial"/>
                <w:sz w:val="18"/>
                <w:szCs w:val="18"/>
              </w:rPr>
              <w:t xml:space="preserve">LPIP Hub </w:t>
            </w:r>
          </w:p>
        </w:tc>
        <w:tc>
          <w:tcPr>
            <w:tcW w:w="3402" w:type="dxa"/>
          </w:tcPr>
          <w:p w14:paraId="1AC3B15E" w14:textId="7FEFA076" w:rsidR="00DA356F" w:rsidRPr="00761E7C" w:rsidRDefault="00DA356F" w:rsidP="00761E7C">
            <w:pPr>
              <w:jc w:val="center"/>
              <w:rPr>
                <w:rFonts w:ascii="Arial" w:hAnsi="Arial" w:cs="Arial"/>
                <w:b/>
                <w:bCs/>
                <w:sz w:val="18"/>
                <w:szCs w:val="18"/>
                <w:u w:val="single"/>
              </w:rPr>
            </w:pPr>
            <w:r w:rsidRPr="00761E7C">
              <w:rPr>
                <w:rFonts w:ascii="Arial" w:hAnsi="Arial" w:cs="Arial"/>
                <w:sz w:val="18"/>
                <w:szCs w:val="18"/>
              </w:rPr>
              <w:t>Sharing expertise and case studies of place-based, cross sector work taking place in the UK and how this has been achieved, as well as the challenges associated with this work</w:t>
            </w:r>
          </w:p>
        </w:tc>
      </w:tr>
      <w:tr w:rsidR="00DA356F" w14:paraId="1B76C1FC" w14:textId="77777777" w:rsidTr="3FCD5B60">
        <w:tc>
          <w:tcPr>
            <w:tcW w:w="1843" w:type="dxa"/>
          </w:tcPr>
          <w:p w14:paraId="3FFAA1BC" w14:textId="77777777" w:rsidR="00DA356F" w:rsidRPr="00E51B26" w:rsidRDefault="00DA356F" w:rsidP="00E51B26">
            <w:pPr>
              <w:jc w:val="center"/>
              <w:rPr>
                <w:rFonts w:ascii="Arial" w:hAnsi="Arial" w:cs="Arial"/>
                <w:sz w:val="18"/>
                <w:szCs w:val="18"/>
              </w:rPr>
            </w:pPr>
            <w:r w:rsidRPr="00E51B26">
              <w:rPr>
                <w:rFonts w:ascii="Arial" w:hAnsi="Arial" w:cs="Arial"/>
                <w:sz w:val="18"/>
                <w:szCs w:val="18"/>
              </w:rPr>
              <w:t>Blog/</w:t>
            </w:r>
          </w:p>
          <w:p w14:paraId="3AF3F5CF" w14:textId="1D64D2E0" w:rsidR="00DA356F" w:rsidRPr="00E51B26" w:rsidRDefault="00DA356F" w:rsidP="00E51B26">
            <w:pPr>
              <w:jc w:val="center"/>
              <w:rPr>
                <w:rFonts w:ascii="Arial" w:hAnsi="Arial" w:cs="Arial"/>
                <w:sz w:val="18"/>
                <w:szCs w:val="18"/>
              </w:rPr>
            </w:pPr>
            <w:r w:rsidRPr="00E51B26">
              <w:rPr>
                <w:rFonts w:ascii="Arial" w:hAnsi="Arial" w:cs="Arial"/>
                <w:sz w:val="18"/>
                <w:szCs w:val="18"/>
              </w:rPr>
              <w:t xml:space="preserve">Podcast </w:t>
            </w:r>
          </w:p>
        </w:tc>
        <w:tc>
          <w:tcPr>
            <w:tcW w:w="2695" w:type="dxa"/>
          </w:tcPr>
          <w:p w14:paraId="3C29CD62" w14:textId="2C81B8A9" w:rsidR="00DA356F" w:rsidRPr="00F40FE4" w:rsidRDefault="00DA356F" w:rsidP="00E51B26">
            <w:pPr>
              <w:jc w:val="center"/>
              <w:rPr>
                <w:rFonts w:ascii="Arial" w:hAnsi="Arial" w:cs="Arial"/>
                <w:i/>
                <w:iCs/>
                <w:sz w:val="18"/>
                <w:szCs w:val="18"/>
              </w:rPr>
            </w:pPr>
            <w:hyperlink r:id="rId37" w:history="1">
              <w:r w:rsidRPr="00F40FE4">
                <w:rPr>
                  <w:rStyle w:val="Hyperlink"/>
                  <w:rFonts w:ascii="Arial" w:hAnsi="Arial" w:cs="Arial"/>
                  <w:i/>
                  <w:iCs/>
                  <w:sz w:val="18"/>
                  <w:szCs w:val="18"/>
                </w:rPr>
                <w:t>Politics and Policy Making in the UK</w:t>
              </w:r>
            </w:hyperlink>
            <w:r w:rsidRPr="00F40FE4">
              <w:rPr>
                <w:rFonts w:ascii="Arial" w:hAnsi="Arial" w:cs="Arial"/>
                <w:i/>
                <w:iCs/>
                <w:sz w:val="18"/>
                <w:szCs w:val="18"/>
              </w:rPr>
              <w:t xml:space="preserve"> </w:t>
            </w:r>
          </w:p>
        </w:tc>
        <w:tc>
          <w:tcPr>
            <w:tcW w:w="2266" w:type="dxa"/>
          </w:tcPr>
          <w:p w14:paraId="2AB8F182" w14:textId="6F7BB75E" w:rsidR="00DA356F" w:rsidRPr="00E51B26" w:rsidRDefault="00DA356F" w:rsidP="00E51B26">
            <w:pPr>
              <w:jc w:val="center"/>
              <w:rPr>
                <w:rFonts w:ascii="Arial" w:hAnsi="Arial" w:cs="Arial"/>
                <w:sz w:val="18"/>
                <w:szCs w:val="18"/>
              </w:rPr>
            </w:pPr>
            <w:r w:rsidRPr="00E51B26">
              <w:rPr>
                <w:rFonts w:ascii="Arial" w:hAnsi="Arial" w:cs="Arial"/>
                <w:sz w:val="18"/>
                <w:szCs w:val="18"/>
              </w:rPr>
              <w:t>Paul Cairney</w:t>
            </w:r>
          </w:p>
        </w:tc>
        <w:tc>
          <w:tcPr>
            <w:tcW w:w="3402" w:type="dxa"/>
          </w:tcPr>
          <w:p w14:paraId="250A694F" w14:textId="5CF223CA" w:rsidR="00DA356F" w:rsidRPr="00E51B26" w:rsidRDefault="00DA356F" w:rsidP="00E51B26">
            <w:pPr>
              <w:jc w:val="center"/>
              <w:rPr>
                <w:rFonts w:ascii="Arial" w:hAnsi="Arial" w:cs="Arial"/>
                <w:sz w:val="18"/>
                <w:szCs w:val="18"/>
              </w:rPr>
            </w:pPr>
            <w:r w:rsidRPr="00E51B26">
              <w:rPr>
                <w:rFonts w:ascii="Arial" w:hAnsi="Arial" w:cs="Arial"/>
                <w:sz w:val="18"/>
                <w:szCs w:val="18"/>
              </w:rPr>
              <w:t xml:space="preserve">Supplementary resources to support the published book. The blog summarises each chapter and the podcast gives an overview of the information in a clear and accessible way. </w:t>
            </w:r>
          </w:p>
        </w:tc>
      </w:tr>
      <w:tr w:rsidR="00DA356F" w14:paraId="6B72F577" w14:textId="77777777" w:rsidTr="3FCD5B60">
        <w:tc>
          <w:tcPr>
            <w:tcW w:w="1843" w:type="dxa"/>
          </w:tcPr>
          <w:p w14:paraId="51BC46BF" w14:textId="7C30F5D4" w:rsidR="00DA356F" w:rsidRPr="00E51B26" w:rsidRDefault="00DA356F" w:rsidP="00E51B26">
            <w:pPr>
              <w:jc w:val="center"/>
              <w:rPr>
                <w:rFonts w:ascii="Arial" w:hAnsi="Arial" w:cs="Arial"/>
                <w:sz w:val="18"/>
                <w:szCs w:val="18"/>
              </w:rPr>
            </w:pPr>
            <w:r w:rsidRPr="00E51B26">
              <w:rPr>
                <w:rFonts w:ascii="Arial" w:hAnsi="Arial" w:cs="Arial"/>
                <w:sz w:val="18"/>
                <w:szCs w:val="18"/>
              </w:rPr>
              <w:t>Webpage/videos</w:t>
            </w:r>
          </w:p>
        </w:tc>
        <w:tc>
          <w:tcPr>
            <w:tcW w:w="2695" w:type="dxa"/>
          </w:tcPr>
          <w:p w14:paraId="3EF2EABF" w14:textId="032C249E" w:rsidR="00DA356F" w:rsidRPr="00F40FE4" w:rsidRDefault="00DA356F" w:rsidP="00E51B26">
            <w:pPr>
              <w:jc w:val="center"/>
              <w:rPr>
                <w:rFonts w:ascii="Arial" w:hAnsi="Arial" w:cs="Arial"/>
                <w:i/>
                <w:iCs/>
                <w:sz w:val="18"/>
                <w:szCs w:val="18"/>
              </w:rPr>
            </w:pPr>
            <w:hyperlink r:id="rId38" w:history="1">
              <w:r w:rsidRPr="00F40FE4">
                <w:rPr>
                  <w:rStyle w:val="Hyperlink"/>
                  <w:rFonts w:ascii="Arial" w:hAnsi="Arial" w:cs="Arial"/>
                  <w:i/>
                  <w:iCs/>
                  <w:sz w:val="18"/>
                  <w:szCs w:val="18"/>
                </w:rPr>
                <w:t>The Principles of Partnership Working</w:t>
              </w:r>
            </w:hyperlink>
          </w:p>
        </w:tc>
        <w:tc>
          <w:tcPr>
            <w:tcW w:w="2266" w:type="dxa"/>
          </w:tcPr>
          <w:p w14:paraId="082487AB" w14:textId="13C54EA0" w:rsidR="00DA356F" w:rsidRPr="00E51B26" w:rsidRDefault="00DA356F" w:rsidP="00E51B26">
            <w:pPr>
              <w:jc w:val="center"/>
              <w:rPr>
                <w:rFonts w:ascii="Arial" w:hAnsi="Arial" w:cs="Arial"/>
                <w:sz w:val="18"/>
                <w:szCs w:val="18"/>
              </w:rPr>
            </w:pPr>
            <w:r w:rsidRPr="00E51B26">
              <w:rPr>
                <w:rFonts w:ascii="Arial" w:hAnsi="Arial" w:cs="Arial"/>
                <w:sz w:val="18"/>
                <w:szCs w:val="18"/>
              </w:rPr>
              <w:t>NCCPE</w:t>
            </w:r>
          </w:p>
        </w:tc>
        <w:tc>
          <w:tcPr>
            <w:tcW w:w="3402" w:type="dxa"/>
          </w:tcPr>
          <w:p w14:paraId="3D61C943" w14:textId="4D99261D" w:rsidR="00DA356F" w:rsidRPr="00E51B26" w:rsidRDefault="00DA356F" w:rsidP="00E51B26">
            <w:pPr>
              <w:jc w:val="center"/>
              <w:rPr>
                <w:rFonts w:ascii="Arial" w:hAnsi="Arial" w:cs="Arial"/>
                <w:sz w:val="18"/>
                <w:szCs w:val="18"/>
              </w:rPr>
            </w:pPr>
            <w:r w:rsidRPr="00E51B26">
              <w:rPr>
                <w:rFonts w:ascii="Arial" w:hAnsi="Arial" w:cs="Arial"/>
                <w:sz w:val="18"/>
                <w:szCs w:val="18"/>
              </w:rPr>
              <w:t>A set of resources introducing how to develop partnership working.</w:t>
            </w:r>
          </w:p>
        </w:tc>
      </w:tr>
    </w:tbl>
    <w:p w14:paraId="48782EE7" w14:textId="77777777" w:rsidR="00872A6C" w:rsidRDefault="00872A6C" w:rsidP="00F40FE4">
      <w:pPr>
        <w:rPr>
          <w:rFonts w:ascii="Arial" w:hAnsi="Arial" w:cs="Arial"/>
          <w:b/>
          <w:bCs/>
          <w:sz w:val="28"/>
          <w:szCs w:val="28"/>
          <w:u w:val="single"/>
        </w:rPr>
      </w:pPr>
    </w:p>
    <w:p w14:paraId="41CA00BB" w14:textId="77777777" w:rsidR="00872A6C" w:rsidRDefault="00872A6C" w:rsidP="00F40FE4">
      <w:pPr>
        <w:rPr>
          <w:rFonts w:ascii="Arial" w:hAnsi="Arial" w:cs="Arial"/>
          <w:b/>
          <w:bCs/>
          <w:sz w:val="28"/>
          <w:szCs w:val="28"/>
          <w:u w:val="single"/>
        </w:rPr>
      </w:pPr>
    </w:p>
    <w:p w14:paraId="21C53E87" w14:textId="07B741FB" w:rsidR="0059367F" w:rsidRPr="00DA3667" w:rsidRDefault="00C94CD8" w:rsidP="000561E6">
      <w:pPr>
        <w:jc w:val="center"/>
        <w:rPr>
          <w:rFonts w:ascii="Arial" w:hAnsi="Arial" w:cs="Arial"/>
          <w:b/>
          <w:bCs/>
          <w:u w:val="single"/>
        </w:rPr>
      </w:pPr>
      <w:r w:rsidRPr="00DA3667">
        <w:rPr>
          <w:rFonts w:ascii="Arial" w:hAnsi="Arial" w:cs="Arial"/>
          <w:b/>
          <w:bCs/>
          <w:u w:val="single"/>
        </w:rPr>
        <w:t xml:space="preserve">Case studies and examples of existing practice </w:t>
      </w:r>
    </w:p>
    <w:tbl>
      <w:tblPr>
        <w:tblStyle w:val="TableGrid"/>
        <w:tblW w:w="0" w:type="auto"/>
        <w:tblInd w:w="137" w:type="dxa"/>
        <w:tblLook w:val="04A0" w:firstRow="1" w:lastRow="0" w:firstColumn="1" w:lastColumn="0" w:noHBand="0" w:noVBand="1"/>
      </w:tblPr>
      <w:tblGrid>
        <w:gridCol w:w="2410"/>
        <w:gridCol w:w="7796"/>
      </w:tblGrid>
      <w:tr w:rsidR="00CC4FD6" w14:paraId="4E475E67" w14:textId="77777777" w:rsidTr="006E3924">
        <w:tc>
          <w:tcPr>
            <w:tcW w:w="2410" w:type="dxa"/>
          </w:tcPr>
          <w:p w14:paraId="7CAA3E1C" w14:textId="5BE6C249" w:rsidR="00CC4FD6" w:rsidRDefault="00474010" w:rsidP="000561E6">
            <w:pPr>
              <w:jc w:val="center"/>
              <w:rPr>
                <w:rFonts w:ascii="Arial" w:hAnsi="Arial" w:cs="Arial"/>
                <w:b/>
                <w:bCs/>
                <w:sz w:val="28"/>
                <w:szCs w:val="28"/>
                <w:u w:val="single"/>
              </w:rPr>
            </w:pPr>
            <w:r w:rsidRPr="00EB1D52">
              <w:rPr>
                <w:rFonts w:ascii="Arial" w:hAnsi="Arial" w:cs="Arial"/>
                <w:b/>
                <w:bCs/>
                <w:sz w:val="22"/>
                <w:szCs w:val="22"/>
                <w:u w:val="single"/>
              </w:rPr>
              <w:t>Example</w:t>
            </w:r>
          </w:p>
        </w:tc>
        <w:tc>
          <w:tcPr>
            <w:tcW w:w="7796" w:type="dxa"/>
          </w:tcPr>
          <w:p w14:paraId="2A1DA4C8" w14:textId="2BF5FC21" w:rsidR="00CC4FD6" w:rsidRDefault="00EB1D52" w:rsidP="000561E6">
            <w:pPr>
              <w:jc w:val="center"/>
              <w:rPr>
                <w:rFonts w:ascii="Arial" w:hAnsi="Arial" w:cs="Arial"/>
                <w:b/>
                <w:bCs/>
                <w:sz w:val="28"/>
                <w:szCs w:val="28"/>
                <w:u w:val="single"/>
              </w:rPr>
            </w:pPr>
            <w:r w:rsidRPr="00EB1D52">
              <w:rPr>
                <w:rFonts w:ascii="Arial" w:hAnsi="Arial" w:cs="Arial"/>
                <w:b/>
                <w:bCs/>
                <w:sz w:val="22"/>
                <w:szCs w:val="22"/>
                <w:u w:val="single"/>
              </w:rPr>
              <w:t>Summary</w:t>
            </w:r>
          </w:p>
        </w:tc>
      </w:tr>
      <w:tr w:rsidR="00CC4FD6" w14:paraId="30209E2F" w14:textId="77777777" w:rsidTr="006E3924">
        <w:tc>
          <w:tcPr>
            <w:tcW w:w="2410" w:type="dxa"/>
          </w:tcPr>
          <w:p w14:paraId="22FD75C7" w14:textId="20D310C2" w:rsidR="00CC4FD6" w:rsidRPr="004207D6" w:rsidRDefault="00EB1D52" w:rsidP="000561E6">
            <w:pPr>
              <w:jc w:val="center"/>
              <w:rPr>
                <w:rFonts w:ascii="Arial" w:hAnsi="Arial" w:cs="Arial"/>
                <w:sz w:val="20"/>
                <w:szCs w:val="20"/>
              </w:rPr>
            </w:pPr>
            <w:hyperlink r:id="rId39" w:history="1">
              <w:r w:rsidRPr="004207D6">
                <w:rPr>
                  <w:rStyle w:val="Hyperlink"/>
                  <w:rFonts w:ascii="Arial" w:hAnsi="Arial" w:cs="Arial"/>
                  <w:sz w:val="20"/>
                  <w:szCs w:val="20"/>
                </w:rPr>
                <w:t>Civic University Network</w:t>
              </w:r>
            </w:hyperlink>
          </w:p>
        </w:tc>
        <w:tc>
          <w:tcPr>
            <w:tcW w:w="7796" w:type="dxa"/>
          </w:tcPr>
          <w:p w14:paraId="031D3067" w14:textId="77777777" w:rsidR="00CC010D" w:rsidRPr="00CC010D" w:rsidRDefault="00CC010D" w:rsidP="00CC010D">
            <w:pPr>
              <w:jc w:val="both"/>
              <w:rPr>
                <w:rFonts w:ascii="Arial" w:hAnsi="Arial" w:cs="Arial"/>
                <w:sz w:val="20"/>
                <w:szCs w:val="20"/>
              </w:rPr>
            </w:pPr>
            <w:r w:rsidRPr="00CC010D">
              <w:rPr>
                <w:rFonts w:ascii="Arial" w:hAnsi="Arial" w:cs="Arial"/>
                <w:sz w:val="20"/>
                <w:szCs w:val="20"/>
              </w:rPr>
              <w:t>The Civic University Network and the National Civic Impact Accelerator (NCIA) are pioneering initiatives harnessing the collective power of the higher education sector to drive societal, economic, and environmental advancements in the places they call home.</w:t>
            </w:r>
          </w:p>
          <w:p w14:paraId="11D69C1D" w14:textId="77777777" w:rsidR="00CC010D" w:rsidRPr="00CC010D" w:rsidRDefault="00CC010D" w:rsidP="00CC010D">
            <w:pPr>
              <w:jc w:val="both"/>
              <w:rPr>
                <w:rFonts w:ascii="Arial" w:hAnsi="Arial" w:cs="Arial"/>
                <w:sz w:val="20"/>
                <w:szCs w:val="20"/>
              </w:rPr>
            </w:pPr>
          </w:p>
          <w:p w14:paraId="712FC874" w14:textId="77777777" w:rsidR="00CC010D" w:rsidRPr="00CC010D" w:rsidRDefault="00CC010D" w:rsidP="00CC010D">
            <w:pPr>
              <w:jc w:val="both"/>
              <w:rPr>
                <w:rFonts w:ascii="Arial" w:hAnsi="Arial" w:cs="Arial"/>
                <w:sz w:val="20"/>
                <w:szCs w:val="20"/>
              </w:rPr>
            </w:pPr>
            <w:r w:rsidRPr="00CC010D">
              <w:rPr>
                <w:rFonts w:ascii="Arial" w:hAnsi="Arial" w:cs="Arial"/>
                <w:sz w:val="20"/>
                <w:szCs w:val="20"/>
              </w:rPr>
              <w:t>Led by Sheffield Hallam University in partnership with a consortium of leading institutions and organisations, we help universities across the UK work for the good of their places, deepen their civic impact and amplify their contributions.</w:t>
            </w:r>
          </w:p>
          <w:p w14:paraId="5129F95F" w14:textId="77777777" w:rsidR="00CC010D" w:rsidRPr="00CC010D" w:rsidRDefault="00CC010D" w:rsidP="00CC010D">
            <w:pPr>
              <w:jc w:val="both"/>
              <w:rPr>
                <w:rFonts w:ascii="Arial" w:hAnsi="Arial" w:cs="Arial"/>
                <w:sz w:val="20"/>
                <w:szCs w:val="20"/>
              </w:rPr>
            </w:pPr>
          </w:p>
          <w:p w14:paraId="6C27068B" w14:textId="77777777" w:rsidR="00CC4FD6" w:rsidRDefault="00CC010D" w:rsidP="00CC010D">
            <w:pPr>
              <w:jc w:val="both"/>
              <w:rPr>
                <w:rFonts w:ascii="Arial" w:hAnsi="Arial" w:cs="Arial"/>
                <w:sz w:val="20"/>
                <w:szCs w:val="20"/>
              </w:rPr>
            </w:pPr>
            <w:r w:rsidRPr="00CC010D">
              <w:rPr>
                <w:rFonts w:ascii="Arial" w:hAnsi="Arial" w:cs="Arial"/>
                <w:sz w:val="20"/>
                <w:szCs w:val="20"/>
              </w:rPr>
              <w:lastRenderedPageBreak/>
              <w:t>We also work with governments and strategic partners to ensure that a university's geographic role and responsibility is used more effectively as an agent to drive positive societal change.</w:t>
            </w:r>
          </w:p>
          <w:p w14:paraId="709C1D65" w14:textId="5250910B" w:rsidR="00273EB1" w:rsidRDefault="00273EB1" w:rsidP="00CC010D">
            <w:pPr>
              <w:jc w:val="both"/>
              <w:rPr>
                <w:rFonts w:ascii="Arial" w:hAnsi="Arial" w:cs="Arial"/>
                <w:b/>
                <w:bCs/>
                <w:sz w:val="28"/>
                <w:szCs w:val="28"/>
                <w:u w:val="single"/>
              </w:rPr>
            </w:pPr>
          </w:p>
        </w:tc>
      </w:tr>
      <w:tr w:rsidR="00CC4FD6" w14:paraId="5B4D2A1D" w14:textId="77777777" w:rsidTr="006E3924">
        <w:tc>
          <w:tcPr>
            <w:tcW w:w="2410" w:type="dxa"/>
          </w:tcPr>
          <w:p w14:paraId="6E613987" w14:textId="53750385" w:rsidR="00CC4FD6" w:rsidRPr="004207D6" w:rsidRDefault="00FD60BD" w:rsidP="000561E6">
            <w:pPr>
              <w:jc w:val="center"/>
              <w:rPr>
                <w:rFonts w:ascii="Arial" w:hAnsi="Arial" w:cs="Arial"/>
                <w:sz w:val="20"/>
                <w:szCs w:val="20"/>
              </w:rPr>
            </w:pPr>
            <w:hyperlink r:id="rId40" w:history="1">
              <w:r w:rsidRPr="004207D6">
                <w:rPr>
                  <w:rStyle w:val="Hyperlink"/>
                  <w:rFonts w:ascii="Arial" w:hAnsi="Arial" w:cs="Arial"/>
                  <w:sz w:val="20"/>
                  <w:szCs w:val="20"/>
                </w:rPr>
                <w:t>Co(l)laboratory</w:t>
              </w:r>
            </w:hyperlink>
          </w:p>
        </w:tc>
        <w:tc>
          <w:tcPr>
            <w:tcW w:w="7796" w:type="dxa"/>
          </w:tcPr>
          <w:p w14:paraId="6EF47882" w14:textId="77777777" w:rsidR="007859E2" w:rsidRPr="007859E2" w:rsidRDefault="007859E2" w:rsidP="007859E2">
            <w:pPr>
              <w:jc w:val="both"/>
              <w:rPr>
                <w:rFonts w:ascii="Arial" w:hAnsi="Arial" w:cs="Arial"/>
                <w:sz w:val="20"/>
                <w:szCs w:val="20"/>
              </w:rPr>
            </w:pPr>
            <w:r w:rsidRPr="007859E2">
              <w:rPr>
                <w:rFonts w:ascii="Arial" w:hAnsi="Arial" w:cs="Arial"/>
                <w:sz w:val="20"/>
                <w:szCs w:val="20"/>
              </w:rPr>
              <w:t>Collaboratory is a pioneering 8 year, £7.4m project supported by Research England, Nottingham Trent University, the University of Nottingham, the Universities for Nottingham partnership, the University of Leicester, De Montfort University, Loughborough University, and the Universities Partnership.</w:t>
            </w:r>
          </w:p>
          <w:p w14:paraId="33C009C4" w14:textId="77777777" w:rsidR="007859E2" w:rsidRPr="007859E2" w:rsidRDefault="007859E2" w:rsidP="007859E2">
            <w:pPr>
              <w:jc w:val="both"/>
              <w:rPr>
                <w:rFonts w:ascii="Arial" w:hAnsi="Arial" w:cs="Arial"/>
                <w:sz w:val="20"/>
                <w:szCs w:val="20"/>
              </w:rPr>
            </w:pPr>
          </w:p>
          <w:p w14:paraId="2BE7EDA5" w14:textId="77777777" w:rsidR="00CC4FD6" w:rsidRDefault="007859E2" w:rsidP="007859E2">
            <w:pPr>
              <w:jc w:val="both"/>
              <w:rPr>
                <w:rFonts w:ascii="Arial" w:hAnsi="Arial" w:cs="Arial"/>
                <w:sz w:val="20"/>
                <w:szCs w:val="20"/>
              </w:rPr>
            </w:pPr>
            <w:r w:rsidRPr="007859E2">
              <w:rPr>
                <w:rFonts w:ascii="Arial" w:hAnsi="Arial" w:cs="Arial"/>
                <w:sz w:val="20"/>
                <w:szCs w:val="20"/>
              </w:rPr>
              <w:t>Collaboratory brings together researchers, community organisations and local people to deliver meaningful change for local communities through research.</w:t>
            </w:r>
          </w:p>
          <w:p w14:paraId="22E8E2AF" w14:textId="69436577" w:rsidR="00273EB1" w:rsidRDefault="00273EB1" w:rsidP="007859E2">
            <w:pPr>
              <w:jc w:val="both"/>
              <w:rPr>
                <w:rFonts w:ascii="Arial" w:hAnsi="Arial" w:cs="Arial"/>
                <w:b/>
                <w:bCs/>
                <w:sz w:val="28"/>
                <w:szCs w:val="28"/>
                <w:u w:val="single"/>
              </w:rPr>
            </w:pPr>
          </w:p>
        </w:tc>
      </w:tr>
      <w:tr w:rsidR="00CC4FD6" w14:paraId="3F6A25C0" w14:textId="77777777" w:rsidTr="006E3924">
        <w:tc>
          <w:tcPr>
            <w:tcW w:w="2410" w:type="dxa"/>
          </w:tcPr>
          <w:p w14:paraId="3A5592DF" w14:textId="39F77A7D" w:rsidR="00CC4FD6" w:rsidRPr="004207D6" w:rsidRDefault="004207D6" w:rsidP="000561E6">
            <w:pPr>
              <w:jc w:val="center"/>
              <w:rPr>
                <w:rFonts w:ascii="Arial" w:hAnsi="Arial" w:cs="Arial"/>
                <w:sz w:val="28"/>
                <w:szCs w:val="28"/>
              </w:rPr>
            </w:pPr>
            <w:hyperlink r:id="rId41" w:history="1">
              <w:r w:rsidRPr="00504576">
                <w:rPr>
                  <w:rStyle w:val="Hyperlink"/>
                  <w:rFonts w:ascii="Arial" w:hAnsi="Arial" w:cs="Arial"/>
                  <w:sz w:val="20"/>
                  <w:szCs w:val="20"/>
                </w:rPr>
                <w:t>Thames Valley NHS Community Participatory Action Research</w:t>
              </w:r>
            </w:hyperlink>
          </w:p>
        </w:tc>
        <w:tc>
          <w:tcPr>
            <w:tcW w:w="7796" w:type="dxa"/>
          </w:tcPr>
          <w:p w14:paraId="6CCF3320" w14:textId="77777777" w:rsidR="00A30187" w:rsidRDefault="00A30187" w:rsidP="00A30187">
            <w:pPr>
              <w:jc w:val="both"/>
              <w:rPr>
                <w:rFonts w:ascii="Arial" w:hAnsi="Arial" w:cs="Arial"/>
                <w:sz w:val="20"/>
                <w:szCs w:val="20"/>
              </w:rPr>
            </w:pPr>
            <w:r w:rsidRPr="00A30187">
              <w:rPr>
                <w:rFonts w:ascii="Arial" w:hAnsi="Arial" w:cs="Arial"/>
                <w:sz w:val="20"/>
                <w:szCs w:val="20"/>
              </w:rPr>
              <w:t xml:space="preserve">The programme supports voluntary sector organisations working with communities adversely affected by health inequalities by training and mentoring their workforce on CPAR methods. This programme equips organisations to undertake research in and with their own communities. The key findings of the research are presented to system leaders with the aim of informing decisions locally or regionally. </w:t>
            </w:r>
          </w:p>
          <w:p w14:paraId="06D6BAE4" w14:textId="77777777" w:rsidR="00A30187" w:rsidRDefault="00A30187" w:rsidP="00A30187">
            <w:pPr>
              <w:jc w:val="both"/>
              <w:rPr>
                <w:rFonts w:ascii="Arial" w:hAnsi="Arial" w:cs="Arial"/>
                <w:sz w:val="20"/>
                <w:szCs w:val="20"/>
              </w:rPr>
            </w:pPr>
          </w:p>
          <w:p w14:paraId="53BB223A" w14:textId="77777777" w:rsidR="00CC4FD6" w:rsidRDefault="00A30187" w:rsidP="00A30187">
            <w:pPr>
              <w:jc w:val="both"/>
              <w:rPr>
                <w:rFonts w:ascii="Arial" w:hAnsi="Arial" w:cs="Arial"/>
                <w:sz w:val="20"/>
                <w:szCs w:val="20"/>
              </w:rPr>
            </w:pPr>
            <w:r w:rsidRPr="00A30187">
              <w:rPr>
                <w:rFonts w:ascii="Arial" w:hAnsi="Arial" w:cs="Arial"/>
                <w:sz w:val="20"/>
                <w:szCs w:val="20"/>
              </w:rPr>
              <w:t>This a health improvement training programme, addressing health inequalities, and working closely in partnership with communities. Researchers and their host organisations actively shape the design and delivery of this programme.</w:t>
            </w:r>
          </w:p>
          <w:p w14:paraId="7FF043E8" w14:textId="63E943B1" w:rsidR="00273EB1" w:rsidRPr="00A30187" w:rsidRDefault="00273EB1" w:rsidP="00A30187">
            <w:pPr>
              <w:jc w:val="both"/>
              <w:rPr>
                <w:rFonts w:ascii="Arial" w:hAnsi="Arial" w:cs="Arial"/>
                <w:sz w:val="20"/>
                <w:szCs w:val="20"/>
              </w:rPr>
            </w:pPr>
          </w:p>
        </w:tc>
      </w:tr>
      <w:tr w:rsidR="00CC4FD6" w14:paraId="33C390CD" w14:textId="77777777" w:rsidTr="006E3924">
        <w:tc>
          <w:tcPr>
            <w:tcW w:w="2410" w:type="dxa"/>
          </w:tcPr>
          <w:p w14:paraId="66370400" w14:textId="1C355B2C" w:rsidR="00CC4FD6" w:rsidRPr="00CB3FD1" w:rsidRDefault="00CB3FD1" w:rsidP="000561E6">
            <w:pPr>
              <w:jc w:val="center"/>
              <w:rPr>
                <w:rFonts w:ascii="Arial" w:hAnsi="Arial" w:cs="Arial"/>
                <w:sz w:val="28"/>
                <w:szCs w:val="28"/>
              </w:rPr>
            </w:pPr>
            <w:hyperlink r:id="rId42" w:history="1">
              <w:r w:rsidRPr="0049607A">
                <w:rPr>
                  <w:rStyle w:val="Hyperlink"/>
                  <w:rFonts w:ascii="Arial" w:hAnsi="Arial" w:cs="Arial"/>
                  <w:sz w:val="20"/>
                  <w:szCs w:val="20"/>
                </w:rPr>
                <w:t>Understanding '</w:t>
              </w:r>
              <w:proofErr w:type="gramStart"/>
              <w:r w:rsidRPr="0049607A">
                <w:rPr>
                  <w:rStyle w:val="Hyperlink"/>
                  <w:rFonts w:ascii="Arial" w:hAnsi="Arial" w:cs="Arial"/>
                  <w:sz w:val="20"/>
                  <w:szCs w:val="20"/>
                </w:rPr>
                <w:t>Left-behind</w:t>
              </w:r>
              <w:proofErr w:type="gramEnd"/>
              <w:r w:rsidRPr="0049607A">
                <w:rPr>
                  <w:rStyle w:val="Hyperlink"/>
                  <w:rFonts w:ascii="Arial" w:hAnsi="Arial" w:cs="Arial"/>
                  <w:sz w:val="20"/>
                  <w:szCs w:val="20"/>
                </w:rPr>
                <w:t>' Places: Developing a Deep Place Study</w:t>
              </w:r>
            </w:hyperlink>
          </w:p>
        </w:tc>
        <w:tc>
          <w:tcPr>
            <w:tcW w:w="7796" w:type="dxa"/>
          </w:tcPr>
          <w:p w14:paraId="3620F8D0" w14:textId="77777777" w:rsidR="00CC4FD6" w:rsidRDefault="004D0A75" w:rsidP="004D0A75">
            <w:pPr>
              <w:jc w:val="both"/>
              <w:rPr>
                <w:rFonts w:ascii="Arial" w:hAnsi="Arial" w:cs="Arial"/>
                <w:sz w:val="20"/>
                <w:szCs w:val="20"/>
              </w:rPr>
            </w:pPr>
            <w:r w:rsidRPr="004D0A75">
              <w:rPr>
                <w:rFonts w:ascii="Arial" w:hAnsi="Arial" w:cs="Arial"/>
                <w:sz w:val="20"/>
                <w:szCs w:val="20"/>
              </w:rPr>
              <w:t xml:space="preserve">In a pilot project focused on the village of </w:t>
            </w:r>
            <w:proofErr w:type="spellStart"/>
            <w:r w:rsidRPr="004D0A75">
              <w:rPr>
                <w:rFonts w:ascii="Arial" w:hAnsi="Arial" w:cs="Arial"/>
                <w:sz w:val="20"/>
                <w:szCs w:val="20"/>
              </w:rPr>
              <w:t>Sacriston</w:t>
            </w:r>
            <w:proofErr w:type="spellEnd"/>
            <w:r w:rsidRPr="004D0A75">
              <w:rPr>
                <w:rFonts w:ascii="Arial" w:hAnsi="Arial" w:cs="Arial"/>
                <w:sz w:val="20"/>
                <w:szCs w:val="20"/>
              </w:rPr>
              <w:t xml:space="preserve"> in County Durham undertaken in conjunction with the Durham Miners' Association, this initiative developed an interdisciplinary, multi-annual, large-scale programme of ‘deep-place’ research and action to obtain a rich, historically grounded understanding of the long-term trajectory of a so-called 'left-behind' place.</w:t>
            </w:r>
          </w:p>
          <w:p w14:paraId="5E57B22E" w14:textId="77777777" w:rsidR="00F37E2B" w:rsidRDefault="00F37E2B" w:rsidP="004D0A75">
            <w:pPr>
              <w:jc w:val="both"/>
              <w:rPr>
                <w:rFonts w:ascii="Arial" w:hAnsi="Arial" w:cs="Arial"/>
                <w:sz w:val="20"/>
                <w:szCs w:val="20"/>
              </w:rPr>
            </w:pPr>
          </w:p>
          <w:p w14:paraId="119B677F" w14:textId="77777777" w:rsidR="00F37E2B" w:rsidRDefault="00F37E2B" w:rsidP="004D0A75">
            <w:pPr>
              <w:jc w:val="both"/>
              <w:rPr>
                <w:rFonts w:ascii="Arial" w:hAnsi="Arial" w:cs="Arial"/>
                <w:sz w:val="20"/>
                <w:szCs w:val="20"/>
              </w:rPr>
            </w:pPr>
            <w:r w:rsidRPr="00F37E2B">
              <w:rPr>
                <w:rFonts w:ascii="Arial" w:hAnsi="Arial" w:cs="Arial"/>
                <w:sz w:val="20"/>
                <w:szCs w:val="20"/>
              </w:rPr>
              <w:t>The project developed networks with local actors and considered how new solutions aimed at improving social and economic conditions can be co-produced with local communities using expertise at UCL and elsewhere.</w:t>
            </w:r>
          </w:p>
          <w:p w14:paraId="67A15841" w14:textId="44990EA3" w:rsidR="00273EB1" w:rsidRPr="004D0A75" w:rsidRDefault="00273EB1" w:rsidP="004D0A75">
            <w:pPr>
              <w:jc w:val="both"/>
              <w:rPr>
                <w:rFonts w:ascii="Arial" w:hAnsi="Arial" w:cs="Arial"/>
                <w:sz w:val="28"/>
                <w:szCs w:val="28"/>
              </w:rPr>
            </w:pPr>
          </w:p>
        </w:tc>
      </w:tr>
      <w:tr w:rsidR="00CC4FD6" w14:paraId="090B4C98" w14:textId="77777777" w:rsidTr="006E3924">
        <w:tc>
          <w:tcPr>
            <w:tcW w:w="2410" w:type="dxa"/>
          </w:tcPr>
          <w:p w14:paraId="7096E47B" w14:textId="06FE0577" w:rsidR="00CC4FD6" w:rsidRPr="00D35ACF" w:rsidRDefault="00D35ACF" w:rsidP="000561E6">
            <w:pPr>
              <w:jc w:val="center"/>
              <w:rPr>
                <w:rFonts w:ascii="Arial" w:hAnsi="Arial" w:cs="Arial"/>
                <w:sz w:val="28"/>
                <w:szCs w:val="28"/>
              </w:rPr>
            </w:pPr>
            <w:hyperlink r:id="rId43" w:history="1">
              <w:r w:rsidRPr="00657456">
                <w:rPr>
                  <w:rStyle w:val="Hyperlink"/>
                  <w:rFonts w:ascii="Arial" w:hAnsi="Arial" w:cs="Arial"/>
                  <w:sz w:val="20"/>
                  <w:szCs w:val="20"/>
                </w:rPr>
                <w:t>The Curiosity Partnership</w:t>
              </w:r>
            </w:hyperlink>
          </w:p>
        </w:tc>
        <w:tc>
          <w:tcPr>
            <w:tcW w:w="7796" w:type="dxa"/>
          </w:tcPr>
          <w:p w14:paraId="2B58B2C5" w14:textId="77777777" w:rsidR="00CC4FD6" w:rsidRPr="00273EB1" w:rsidRDefault="00FE1BCF" w:rsidP="00FE1BCF">
            <w:pPr>
              <w:jc w:val="both"/>
              <w:rPr>
                <w:rFonts w:ascii="Arial" w:hAnsi="Arial" w:cs="Arial"/>
                <w:sz w:val="20"/>
                <w:szCs w:val="20"/>
              </w:rPr>
            </w:pPr>
            <w:r w:rsidRPr="00273EB1">
              <w:rPr>
                <w:rFonts w:ascii="Arial" w:hAnsi="Arial" w:cs="Arial"/>
                <w:sz w:val="20"/>
                <w:szCs w:val="20"/>
              </w:rPr>
              <w:t>To develop and evaluate a regional capacity building network: facilitating greater understanding, use and production of research in adult social care.</w:t>
            </w:r>
          </w:p>
          <w:p w14:paraId="131949F1" w14:textId="77777777" w:rsidR="00C12643" w:rsidRPr="00273EB1" w:rsidRDefault="00C12643" w:rsidP="00FE1BCF">
            <w:pPr>
              <w:jc w:val="both"/>
              <w:rPr>
                <w:rFonts w:ascii="Arial" w:hAnsi="Arial" w:cs="Arial"/>
                <w:sz w:val="20"/>
                <w:szCs w:val="20"/>
              </w:rPr>
            </w:pPr>
          </w:p>
          <w:p w14:paraId="123CE98E" w14:textId="77777777" w:rsidR="00C12643" w:rsidRDefault="00C12643" w:rsidP="00FE1BCF">
            <w:pPr>
              <w:jc w:val="both"/>
              <w:rPr>
                <w:rFonts w:ascii="Arial" w:hAnsi="Arial" w:cs="Arial"/>
                <w:sz w:val="20"/>
                <w:szCs w:val="20"/>
              </w:rPr>
            </w:pPr>
            <w:proofErr w:type="gramStart"/>
            <w:r w:rsidRPr="00273EB1">
              <w:rPr>
                <w:rFonts w:ascii="Arial" w:hAnsi="Arial" w:cs="Arial"/>
                <w:sz w:val="20"/>
                <w:szCs w:val="20"/>
              </w:rPr>
              <w:t>A number of</w:t>
            </w:r>
            <w:proofErr w:type="gramEnd"/>
            <w:r w:rsidRPr="00273EB1">
              <w:rPr>
                <w:rFonts w:ascii="Arial" w:hAnsi="Arial" w:cs="Arial"/>
                <w:sz w:val="20"/>
                <w:szCs w:val="20"/>
              </w:rPr>
              <w:t xml:space="preserve"> Universities and Local Authorities across Yorkshire &amp; Humber came together to build research for the benefit of older people receiving social care.</w:t>
            </w:r>
          </w:p>
          <w:p w14:paraId="67C844FB" w14:textId="04337D94" w:rsidR="00273EB1" w:rsidRPr="00FE1BCF" w:rsidRDefault="00273EB1" w:rsidP="00FE1BCF">
            <w:pPr>
              <w:jc w:val="both"/>
              <w:rPr>
                <w:rFonts w:ascii="Arial" w:hAnsi="Arial" w:cs="Arial"/>
                <w:sz w:val="28"/>
                <w:szCs w:val="28"/>
              </w:rPr>
            </w:pPr>
          </w:p>
        </w:tc>
      </w:tr>
      <w:tr w:rsidR="00D35ACF" w14:paraId="095B636D" w14:textId="77777777" w:rsidTr="006E3924">
        <w:tc>
          <w:tcPr>
            <w:tcW w:w="2410" w:type="dxa"/>
          </w:tcPr>
          <w:p w14:paraId="36BB9D30" w14:textId="4C5EDF28" w:rsidR="00D35ACF" w:rsidRPr="00396752" w:rsidRDefault="00396752" w:rsidP="000561E6">
            <w:pPr>
              <w:jc w:val="center"/>
              <w:rPr>
                <w:rFonts w:ascii="Arial" w:hAnsi="Arial" w:cs="Arial"/>
                <w:sz w:val="28"/>
                <w:szCs w:val="28"/>
              </w:rPr>
            </w:pPr>
            <w:hyperlink r:id="rId44" w:history="1">
              <w:r w:rsidRPr="00105220">
                <w:rPr>
                  <w:rStyle w:val="Hyperlink"/>
                  <w:rFonts w:ascii="Arial" w:hAnsi="Arial" w:cs="Arial"/>
                  <w:sz w:val="20"/>
                  <w:szCs w:val="20"/>
                </w:rPr>
                <w:t>Community Gateway</w:t>
              </w:r>
            </w:hyperlink>
          </w:p>
        </w:tc>
        <w:tc>
          <w:tcPr>
            <w:tcW w:w="7796" w:type="dxa"/>
          </w:tcPr>
          <w:p w14:paraId="32AD2DAB" w14:textId="77777777" w:rsidR="00D95CF7" w:rsidRPr="00D95CF7" w:rsidRDefault="00D95CF7" w:rsidP="00D95CF7">
            <w:pPr>
              <w:jc w:val="both"/>
              <w:rPr>
                <w:rFonts w:ascii="Arial" w:hAnsi="Arial" w:cs="Arial"/>
                <w:sz w:val="20"/>
                <w:szCs w:val="20"/>
              </w:rPr>
            </w:pPr>
            <w:r w:rsidRPr="00D95CF7">
              <w:rPr>
                <w:rFonts w:ascii="Arial" w:hAnsi="Arial" w:cs="Arial"/>
                <w:sz w:val="20"/>
                <w:szCs w:val="20"/>
              </w:rPr>
              <w:t>Community Gateway is a flagship engagement project enjoying a long-term partnership with Grangetown residents and businesses since its launch in 2015.</w:t>
            </w:r>
          </w:p>
          <w:p w14:paraId="38BDC9D2" w14:textId="77777777" w:rsidR="00D95CF7" w:rsidRPr="00D95CF7" w:rsidRDefault="00D95CF7" w:rsidP="00D95CF7">
            <w:pPr>
              <w:jc w:val="both"/>
              <w:rPr>
                <w:rFonts w:ascii="Arial" w:hAnsi="Arial" w:cs="Arial"/>
                <w:sz w:val="20"/>
                <w:szCs w:val="20"/>
              </w:rPr>
            </w:pPr>
          </w:p>
          <w:p w14:paraId="556F2C0F" w14:textId="2BA1CBF1" w:rsidR="00D35ACF" w:rsidRDefault="00D95CF7" w:rsidP="00D95CF7">
            <w:pPr>
              <w:jc w:val="both"/>
              <w:rPr>
                <w:rFonts w:ascii="Arial" w:hAnsi="Arial" w:cs="Arial"/>
                <w:sz w:val="20"/>
                <w:szCs w:val="20"/>
              </w:rPr>
            </w:pPr>
            <w:r w:rsidRPr="00D95CF7">
              <w:rPr>
                <w:rFonts w:ascii="Arial" w:hAnsi="Arial" w:cs="Arial"/>
                <w:sz w:val="20"/>
                <w:szCs w:val="20"/>
              </w:rPr>
              <w:t xml:space="preserve">This area in the heart of the capital is the largest electoral district and one of the most culturally diverse in Wales. Working with residents </w:t>
            </w:r>
            <w:r>
              <w:rPr>
                <w:rFonts w:ascii="Arial" w:hAnsi="Arial" w:cs="Arial"/>
                <w:sz w:val="20"/>
                <w:szCs w:val="20"/>
              </w:rPr>
              <w:t>Cardiff University</w:t>
            </w:r>
            <w:r w:rsidRPr="00D95CF7">
              <w:rPr>
                <w:rFonts w:ascii="Arial" w:hAnsi="Arial" w:cs="Arial"/>
                <w:sz w:val="20"/>
                <w:szCs w:val="20"/>
              </w:rPr>
              <w:t xml:space="preserve"> saw and heard about their love for their community as well as their ambitions for its </w:t>
            </w:r>
            <w:r w:rsidR="007F23EE" w:rsidRPr="00D95CF7">
              <w:rPr>
                <w:rFonts w:ascii="Arial" w:hAnsi="Arial" w:cs="Arial"/>
                <w:sz w:val="20"/>
                <w:szCs w:val="20"/>
              </w:rPr>
              <w:t>future and</w:t>
            </w:r>
            <w:r w:rsidRPr="00D95CF7">
              <w:rPr>
                <w:rFonts w:ascii="Arial" w:hAnsi="Arial" w:cs="Arial"/>
                <w:sz w:val="20"/>
                <w:szCs w:val="20"/>
              </w:rPr>
              <w:t xml:space="preserve"> identified nine themes for investment in future partnerships which have steered what followed.</w:t>
            </w:r>
          </w:p>
          <w:p w14:paraId="568A0E82" w14:textId="1EE4CB80" w:rsidR="007F23EE" w:rsidRDefault="007F23EE" w:rsidP="00D95CF7">
            <w:pPr>
              <w:jc w:val="both"/>
              <w:rPr>
                <w:rFonts w:ascii="Arial" w:hAnsi="Arial" w:cs="Arial"/>
                <w:b/>
                <w:bCs/>
                <w:sz w:val="28"/>
                <w:szCs w:val="28"/>
                <w:u w:val="single"/>
              </w:rPr>
            </w:pPr>
          </w:p>
        </w:tc>
      </w:tr>
      <w:tr w:rsidR="00D35ACF" w14:paraId="05ADB1D3" w14:textId="77777777" w:rsidTr="006E3924">
        <w:tc>
          <w:tcPr>
            <w:tcW w:w="2410" w:type="dxa"/>
          </w:tcPr>
          <w:p w14:paraId="25618C96" w14:textId="2CA3B7F3" w:rsidR="00D35ACF" w:rsidRPr="007F23EE" w:rsidRDefault="007F23EE" w:rsidP="000561E6">
            <w:pPr>
              <w:jc w:val="center"/>
              <w:rPr>
                <w:rFonts w:ascii="Arial" w:hAnsi="Arial" w:cs="Arial"/>
                <w:sz w:val="28"/>
                <w:szCs w:val="28"/>
              </w:rPr>
            </w:pPr>
            <w:hyperlink r:id="rId45" w:history="1">
              <w:r w:rsidRPr="00E24F1B">
                <w:rPr>
                  <w:rStyle w:val="Hyperlink"/>
                  <w:rFonts w:ascii="Arial" w:hAnsi="Arial" w:cs="Arial"/>
                  <w:sz w:val="20"/>
                  <w:szCs w:val="20"/>
                </w:rPr>
                <w:t>BSA Community Engaged Research Case Studies</w:t>
              </w:r>
            </w:hyperlink>
          </w:p>
        </w:tc>
        <w:tc>
          <w:tcPr>
            <w:tcW w:w="7796" w:type="dxa"/>
          </w:tcPr>
          <w:p w14:paraId="36FB309F" w14:textId="77777777" w:rsidR="00D35ACF" w:rsidRDefault="00244DE5" w:rsidP="00244DE5">
            <w:pPr>
              <w:jc w:val="both"/>
              <w:rPr>
                <w:rFonts w:ascii="Arial" w:hAnsi="Arial" w:cs="Arial"/>
                <w:sz w:val="20"/>
                <w:szCs w:val="20"/>
              </w:rPr>
            </w:pPr>
            <w:r w:rsidRPr="00244DE5">
              <w:rPr>
                <w:rFonts w:ascii="Arial" w:hAnsi="Arial" w:cs="Arial"/>
                <w:sz w:val="20"/>
                <w:szCs w:val="20"/>
              </w:rPr>
              <w:t>The British Science Association is a charity with a vision for science to be more relevant, representative, and connected to society</w:t>
            </w:r>
            <w:r w:rsidR="00A33142">
              <w:rPr>
                <w:rFonts w:ascii="Arial" w:hAnsi="Arial" w:cs="Arial"/>
                <w:sz w:val="20"/>
                <w:szCs w:val="20"/>
              </w:rPr>
              <w:t>.</w:t>
            </w:r>
          </w:p>
          <w:p w14:paraId="2A5B252B" w14:textId="643727E3" w:rsidR="00E42F14" w:rsidRPr="00244DE5" w:rsidRDefault="00E42F14" w:rsidP="00244DE5">
            <w:pPr>
              <w:jc w:val="both"/>
              <w:rPr>
                <w:rFonts w:ascii="Arial" w:hAnsi="Arial" w:cs="Arial"/>
                <w:sz w:val="28"/>
                <w:szCs w:val="28"/>
              </w:rPr>
            </w:pPr>
          </w:p>
        </w:tc>
      </w:tr>
      <w:tr w:rsidR="00D35ACF" w14:paraId="31C53ED3" w14:textId="77777777" w:rsidTr="006E3924">
        <w:tc>
          <w:tcPr>
            <w:tcW w:w="2410" w:type="dxa"/>
          </w:tcPr>
          <w:p w14:paraId="2DD2BEB4" w14:textId="148A731C" w:rsidR="00D35ACF" w:rsidRPr="000F6711" w:rsidRDefault="000F6711" w:rsidP="000561E6">
            <w:pPr>
              <w:jc w:val="center"/>
              <w:rPr>
                <w:rFonts w:ascii="Arial" w:hAnsi="Arial" w:cs="Arial"/>
                <w:sz w:val="28"/>
                <w:szCs w:val="28"/>
              </w:rPr>
            </w:pPr>
            <w:hyperlink r:id="rId46" w:history="1">
              <w:r w:rsidRPr="00345E4D">
                <w:rPr>
                  <w:rStyle w:val="Hyperlink"/>
                  <w:rFonts w:ascii="Arial" w:hAnsi="Arial" w:cs="Arial"/>
                  <w:sz w:val="20"/>
                  <w:szCs w:val="20"/>
                </w:rPr>
                <w:t>The Ideas Fund</w:t>
              </w:r>
            </w:hyperlink>
          </w:p>
        </w:tc>
        <w:tc>
          <w:tcPr>
            <w:tcW w:w="7796" w:type="dxa"/>
          </w:tcPr>
          <w:p w14:paraId="07119342" w14:textId="77777777" w:rsidR="000B7625" w:rsidRDefault="000B7625" w:rsidP="000B7625">
            <w:pPr>
              <w:jc w:val="both"/>
              <w:rPr>
                <w:rFonts w:ascii="Arial" w:hAnsi="Arial" w:cs="Arial"/>
                <w:sz w:val="20"/>
                <w:szCs w:val="20"/>
              </w:rPr>
            </w:pPr>
            <w:r w:rsidRPr="000B7625">
              <w:rPr>
                <w:rFonts w:ascii="Arial" w:hAnsi="Arial" w:cs="Arial"/>
                <w:sz w:val="20"/>
                <w:szCs w:val="20"/>
              </w:rPr>
              <w:t xml:space="preserve">The Ideas Fund launched in January 2021 with the aim of enabling the UK public to develop and try out ideas that address problems related to mental wellbeing, by working in partnership with researchers. </w:t>
            </w:r>
          </w:p>
          <w:p w14:paraId="004CD71A" w14:textId="77777777" w:rsidR="000B7625" w:rsidRDefault="000B7625" w:rsidP="000B7625">
            <w:pPr>
              <w:jc w:val="both"/>
              <w:rPr>
                <w:rFonts w:ascii="Arial" w:hAnsi="Arial" w:cs="Arial"/>
                <w:sz w:val="20"/>
                <w:szCs w:val="20"/>
              </w:rPr>
            </w:pPr>
          </w:p>
          <w:p w14:paraId="34565AE5" w14:textId="790536C2" w:rsidR="00D35ACF" w:rsidRDefault="000B7625" w:rsidP="000B7625">
            <w:pPr>
              <w:jc w:val="both"/>
              <w:rPr>
                <w:rFonts w:ascii="Arial" w:hAnsi="Arial" w:cs="Arial"/>
                <w:sz w:val="20"/>
                <w:szCs w:val="20"/>
              </w:rPr>
            </w:pPr>
            <w:r w:rsidRPr="000B7625">
              <w:rPr>
                <w:rFonts w:ascii="Arial" w:hAnsi="Arial" w:cs="Arial"/>
                <w:sz w:val="20"/>
                <w:szCs w:val="20"/>
              </w:rPr>
              <w:t xml:space="preserve">Run by the British Science Association and funded by </w:t>
            </w:r>
            <w:proofErr w:type="spellStart"/>
            <w:r w:rsidRPr="000B7625">
              <w:rPr>
                <w:rFonts w:ascii="Arial" w:hAnsi="Arial" w:cs="Arial"/>
                <w:sz w:val="20"/>
                <w:szCs w:val="20"/>
              </w:rPr>
              <w:t>Wellcome</w:t>
            </w:r>
            <w:proofErr w:type="spellEnd"/>
            <w:r w:rsidRPr="000B7625">
              <w:rPr>
                <w:rFonts w:ascii="Arial" w:hAnsi="Arial" w:cs="Arial"/>
                <w:sz w:val="20"/>
                <w:szCs w:val="20"/>
              </w:rPr>
              <w:t xml:space="preserve">, the Fund offered an exciting opportunity to test out a new approach to community-led collaboration with researchers. Individuals, community groups, and charities have been invited to apply for and hold the </w:t>
            </w:r>
            <w:r w:rsidR="00543922" w:rsidRPr="000B7625">
              <w:rPr>
                <w:rFonts w:ascii="Arial" w:hAnsi="Arial" w:cs="Arial"/>
                <w:sz w:val="20"/>
                <w:szCs w:val="20"/>
              </w:rPr>
              <w:t>funds and</w:t>
            </w:r>
            <w:r w:rsidRPr="000B7625">
              <w:rPr>
                <w:rFonts w:ascii="Arial" w:hAnsi="Arial" w:cs="Arial"/>
                <w:sz w:val="20"/>
                <w:szCs w:val="20"/>
              </w:rPr>
              <w:t xml:space="preserve"> are supported to build relationships with researchers on their own terms. We had a particular focus on reaching communities that are traditionally overlooked by this work, such as young people, rural or minoritised ethnic communities.</w:t>
            </w:r>
          </w:p>
          <w:p w14:paraId="08EAC647" w14:textId="484B0007" w:rsidR="00543922" w:rsidRPr="000B7625" w:rsidRDefault="00543922" w:rsidP="000B7625">
            <w:pPr>
              <w:jc w:val="both"/>
              <w:rPr>
                <w:rFonts w:ascii="Arial" w:hAnsi="Arial" w:cs="Arial"/>
                <w:sz w:val="28"/>
                <w:szCs w:val="28"/>
              </w:rPr>
            </w:pPr>
          </w:p>
        </w:tc>
      </w:tr>
      <w:tr w:rsidR="00D35ACF" w14:paraId="100D8A57" w14:textId="77777777" w:rsidTr="006E3924">
        <w:tc>
          <w:tcPr>
            <w:tcW w:w="2410" w:type="dxa"/>
          </w:tcPr>
          <w:p w14:paraId="1306438E" w14:textId="35E8DA7E" w:rsidR="00D35ACF" w:rsidRPr="00440F0B" w:rsidRDefault="00440F0B" w:rsidP="000561E6">
            <w:pPr>
              <w:jc w:val="center"/>
              <w:rPr>
                <w:rFonts w:ascii="Arial" w:hAnsi="Arial" w:cs="Arial"/>
                <w:sz w:val="28"/>
                <w:szCs w:val="28"/>
              </w:rPr>
            </w:pPr>
            <w:hyperlink r:id="rId47" w:history="1">
              <w:r w:rsidRPr="00013123">
                <w:rPr>
                  <w:rStyle w:val="Hyperlink"/>
                  <w:rFonts w:ascii="Arial" w:hAnsi="Arial" w:cs="Arial"/>
                  <w:sz w:val="20"/>
                  <w:szCs w:val="20"/>
                </w:rPr>
                <w:t>Morecambe Bay Curriculum</w:t>
              </w:r>
            </w:hyperlink>
          </w:p>
        </w:tc>
        <w:tc>
          <w:tcPr>
            <w:tcW w:w="7796" w:type="dxa"/>
          </w:tcPr>
          <w:p w14:paraId="2EEC0B18" w14:textId="77777777" w:rsidR="00D35ACF" w:rsidRDefault="00543922" w:rsidP="00543922">
            <w:pPr>
              <w:jc w:val="both"/>
              <w:rPr>
                <w:rFonts w:ascii="Arial" w:hAnsi="Arial" w:cs="Arial"/>
                <w:sz w:val="20"/>
                <w:szCs w:val="20"/>
              </w:rPr>
            </w:pPr>
            <w:r w:rsidRPr="00543922">
              <w:rPr>
                <w:rFonts w:ascii="Arial" w:hAnsi="Arial" w:cs="Arial"/>
                <w:sz w:val="20"/>
                <w:szCs w:val="20"/>
              </w:rPr>
              <w:t>A community-curated, place-based approach to learning about sustainability - encouraging and empowering children and young people to become the change-makers and innovators our planet needs.</w:t>
            </w:r>
          </w:p>
          <w:p w14:paraId="5B5F14ED" w14:textId="77777777" w:rsidR="00F305ED" w:rsidRDefault="00F305ED" w:rsidP="00543922">
            <w:pPr>
              <w:jc w:val="both"/>
              <w:rPr>
                <w:rFonts w:ascii="Arial" w:hAnsi="Arial" w:cs="Arial"/>
                <w:sz w:val="28"/>
                <w:szCs w:val="28"/>
              </w:rPr>
            </w:pPr>
          </w:p>
          <w:p w14:paraId="44E06264" w14:textId="77777777" w:rsidR="00F305ED" w:rsidRDefault="008C7EE7" w:rsidP="00543922">
            <w:pPr>
              <w:jc w:val="both"/>
              <w:rPr>
                <w:rFonts w:ascii="Arial" w:hAnsi="Arial" w:cs="Arial"/>
                <w:sz w:val="20"/>
                <w:szCs w:val="20"/>
              </w:rPr>
            </w:pPr>
            <w:r w:rsidRPr="008C7EE7">
              <w:rPr>
                <w:rFonts w:ascii="Arial" w:hAnsi="Arial" w:cs="Arial"/>
                <w:sz w:val="20"/>
                <w:szCs w:val="20"/>
              </w:rPr>
              <w:t>The Morecambe Bay Curriculum aims to ensure that all stages of the education system, from early years to further education, provide the green skills, knowledge, and behaviours required by businesses, and our communities, to respond to climate change.</w:t>
            </w:r>
          </w:p>
          <w:p w14:paraId="725A5F79" w14:textId="6F2CAF49" w:rsidR="008C7EE7" w:rsidRPr="00543922" w:rsidRDefault="008C7EE7" w:rsidP="00543922">
            <w:pPr>
              <w:jc w:val="both"/>
              <w:rPr>
                <w:rFonts w:ascii="Arial" w:hAnsi="Arial" w:cs="Arial"/>
                <w:sz w:val="28"/>
                <w:szCs w:val="28"/>
              </w:rPr>
            </w:pPr>
          </w:p>
        </w:tc>
      </w:tr>
      <w:tr w:rsidR="000F6711" w14:paraId="42BD51D3" w14:textId="77777777" w:rsidTr="006E3924">
        <w:tc>
          <w:tcPr>
            <w:tcW w:w="2410" w:type="dxa"/>
          </w:tcPr>
          <w:p w14:paraId="136C7DE4" w14:textId="2FD8F17F" w:rsidR="005221B4" w:rsidRPr="005221B4" w:rsidRDefault="005221B4" w:rsidP="005221B4">
            <w:pPr>
              <w:jc w:val="center"/>
              <w:rPr>
                <w:rFonts w:ascii="Arial" w:hAnsi="Arial" w:cs="Arial"/>
                <w:sz w:val="28"/>
                <w:szCs w:val="28"/>
              </w:rPr>
            </w:pPr>
            <w:hyperlink r:id="rId48" w:history="1">
              <w:r w:rsidRPr="005221B4">
                <w:rPr>
                  <w:rStyle w:val="Hyperlink"/>
                  <w:rFonts w:ascii="Arial" w:hAnsi="Arial" w:cs="Arial"/>
                  <w:sz w:val="20"/>
                  <w:szCs w:val="20"/>
                </w:rPr>
                <w:t>Local Authority Public Health Research Network (London &amp; North Thames)</w:t>
              </w:r>
            </w:hyperlink>
          </w:p>
          <w:p w14:paraId="0DA6A852" w14:textId="77777777" w:rsidR="000F6711" w:rsidRPr="00D35ACF" w:rsidRDefault="000F6711" w:rsidP="000561E6">
            <w:pPr>
              <w:jc w:val="center"/>
              <w:rPr>
                <w:rFonts w:ascii="Arial" w:hAnsi="Arial" w:cs="Arial"/>
                <w:b/>
                <w:bCs/>
                <w:sz w:val="28"/>
                <w:szCs w:val="28"/>
                <w:u w:val="single"/>
              </w:rPr>
            </w:pPr>
          </w:p>
        </w:tc>
        <w:tc>
          <w:tcPr>
            <w:tcW w:w="7796" w:type="dxa"/>
          </w:tcPr>
          <w:p w14:paraId="412739C6" w14:textId="77777777" w:rsidR="000D5AFB" w:rsidRPr="000D5AFB" w:rsidRDefault="000D5AFB" w:rsidP="000D5AFB">
            <w:pPr>
              <w:jc w:val="both"/>
              <w:rPr>
                <w:rFonts w:ascii="Arial" w:hAnsi="Arial" w:cs="Arial"/>
                <w:sz w:val="20"/>
                <w:szCs w:val="20"/>
              </w:rPr>
            </w:pPr>
            <w:r w:rsidRPr="000D5AFB">
              <w:rPr>
                <w:rFonts w:ascii="Arial" w:hAnsi="Arial" w:cs="Arial"/>
                <w:sz w:val="20"/>
                <w:szCs w:val="20"/>
              </w:rPr>
              <w:t xml:space="preserve">In 2023/24, the NIHR Applied Research Collaboration North Thames’ Local Authority Public Health Research Network piloted a scheme to coordinate MSc degree projects with local authority and policy partners. </w:t>
            </w:r>
          </w:p>
          <w:p w14:paraId="18E04543" w14:textId="77777777" w:rsidR="000D5AFB" w:rsidRPr="000D5AFB" w:rsidRDefault="000D5AFB" w:rsidP="000D5AFB">
            <w:pPr>
              <w:jc w:val="both"/>
              <w:rPr>
                <w:rFonts w:ascii="Arial" w:hAnsi="Arial" w:cs="Arial"/>
                <w:sz w:val="20"/>
                <w:szCs w:val="20"/>
              </w:rPr>
            </w:pPr>
          </w:p>
          <w:p w14:paraId="7AFC8F66" w14:textId="77777777" w:rsidR="000F6711" w:rsidRDefault="000D5AFB" w:rsidP="000D5AFB">
            <w:pPr>
              <w:jc w:val="both"/>
              <w:rPr>
                <w:rFonts w:ascii="Arial" w:hAnsi="Arial" w:cs="Arial"/>
                <w:sz w:val="20"/>
                <w:szCs w:val="20"/>
              </w:rPr>
            </w:pPr>
            <w:r w:rsidRPr="000D5AFB">
              <w:rPr>
                <w:rFonts w:ascii="Arial" w:hAnsi="Arial" w:cs="Arial"/>
                <w:sz w:val="20"/>
                <w:szCs w:val="20"/>
              </w:rPr>
              <w:t>The aim of the project is to offer coordinated and systematic approach to research collaborations between local authorities and universities.</w:t>
            </w:r>
          </w:p>
          <w:p w14:paraId="4D94062A" w14:textId="6ECDD721" w:rsidR="006801ED" w:rsidRDefault="006801ED" w:rsidP="000D5AFB">
            <w:pPr>
              <w:jc w:val="both"/>
              <w:rPr>
                <w:rFonts w:ascii="Arial" w:hAnsi="Arial" w:cs="Arial"/>
                <w:b/>
                <w:bCs/>
                <w:sz w:val="28"/>
                <w:szCs w:val="28"/>
                <w:u w:val="single"/>
              </w:rPr>
            </w:pPr>
          </w:p>
        </w:tc>
      </w:tr>
      <w:tr w:rsidR="00CF41A2" w14:paraId="3285A413" w14:textId="77777777" w:rsidTr="006E3924">
        <w:tc>
          <w:tcPr>
            <w:tcW w:w="2410" w:type="dxa"/>
          </w:tcPr>
          <w:p w14:paraId="79B8F3C5" w14:textId="29CBC7AE" w:rsidR="00CF41A2" w:rsidRPr="00AC2278" w:rsidRDefault="00AC2278" w:rsidP="005221B4">
            <w:pPr>
              <w:jc w:val="center"/>
              <w:rPr>
                <w:rFonts w:ascii="Arial" w:hAnsi="Arial" w:cs="Arial"/>
              </w:rPr>
            </w:pPr>
            <w:hyperlink r:id="rId49" w:history="1">
              <w:r w:rsidRPr="00AC2278">
                <w:rPr>
                  <w:rStyle w:val="Hyperlink"/>
                  <w:rFonts w:ascii="Arial" w:hAnsi="Arial" w:cs="Arial"/>
                  <w:sz w:val="20"/>
                  <w:szCs w:val="20"/>
                </w:rPr>
                <w:t>Hull Poverty Truth Commission</w:t>
              </w:r>
            </w:hyperlink>
          </w:p>
        </w:tc>
        <w:tc>
          <w:tcPr>
            <w:tcW w:w="7796" w:type="dxa"/>
          </w:tcPr>
          <w:p w14:paraId="109BF9BE" w14:textId="77777777" w:rsidR="00CF7696" w:rsidRDefault="00CF7696" w:rsidP="000D5AFB">
            <w:pPr>
              <w:jc w:val="both"/>
              <w:rPr>
                <w:rFonts w:ascii="Arial" w:hAnsi="Arial" w:cs="Arial"/>
                <w:sz w:val="20"/>
                <w:szCs w:val="20"/>
              </w:rPr>
            </w:pPr>
            <w:r w:rsidRPr="00CF7696">
              <w:rPr>
                <w:rFonts w:ascii="Arial" w:hAnsi="Arial" w:cs="Arial"/>
                <w:sz w:val="20"/>
                <w:szCs w:val="20"/>
              </w:rPr>
              <w:t xml:space="preserve">The HPTC, is part of a national Poverty Truth Network, seeking to answer the question, ‘What if people who struggled against poverty were involved in making decisions about tackling poverty?’ </w:t>
            </w:r>
          </w:p>
          <w:p w14:paraId="476CC31A" w14:textId="4E7599D9" w:rsidR="00CF41A2" w:rsidRPr="000D5AFB" w:rsidRDefault="00CF7696" w:rsidP="000D5AFB">
            <w:pPr>
              <w:jc w:val="both"/>
              <w:rPr>
                <w:rFonts w:ascii="Arial" w:hAnsi="Arial" w:cs="Arial"/>
                <w:sz w:val="20"/>
                <w:szCs w:val="20"/>
              </w:rPr>
            </w:pPr>
            <w:r w:rsidRPr="00CF7696">
              <w:rPr>
                <w:rFonts w:ascii="Arial" w:hAnsi="Arial" w:cs="Arial"/>
                <w:sz w:val="20"/>
                <w:szCs w:val="20"/>
              </w:rPr>
              <w:t>Community commissioners have experience of poverty, and civic commissioners are leaders in organisations within Hull and East Yorkshire, who have access to systems and services that can sometimes impact experiences of poverty.</w:t>
            </w:r>
          </w:p>
        </w:tc>
      </w:tr>
      <w:tr w:rsidR="000F6711" w14:paraId="23F8DB6B" w14:textId="77777777" w:rsidTr="006E3924">
        <w:tc>
          <w:tcPr>
            <w:tcW w:w="2410" w:type="dxa"/>
          </w:tcPr>
          <w:p w14:paraId="7CF6D87B" w14:textId="5A1CB253" w:rsidR="000F6711" w:rsidRPr="00ED2F75" w:rsidRDefault="00ED2F75" w:rsidP="000561E6">
            <w:pPr>
              <w:jc w:val="center"/>
              <w:rPr>
                <w:rFonts w:ascii="Arial" w:hAnsi="Arial" w:cs="Arial"/>
                <w:sz w:val="28"/>
                <w:szCs w:val="28"/>
              </w:rPr>
            </w:pPr>
            <w:hyperlink r:id="rId50" w:history="1">
              <w:r w:rsidRPr="00203F9B">
                <w:rPr>
                  <w:rStyle w:val="Hyperlink"/>
                  <w:rFonts w:ascii="Arial" w:hAnsi="Arial" w:cs="Arial"/>
                  <w:sz w:val="20"/>
                  <w:szCs w:val="20"/>
                </w:rPr>
                <w:t>Citizens' UK Accountability Assemblies</w:t>
              </w:r>
            </w:hyperlink>
          </w:p>
        </w:tc>
        <w:tc>
          <w:tcPr>
            <w:tcW w:w="7796" w:type="dxa"/>
          </w:tcPr>
          <w:p w14:paraId="7F3C9059" w14:textId="77777777" w:rsidR="006801ED" w:rsidRPr="006801ED" w:rsidRDefault="006801ED" w:rsidP="006801ED">
            <w:pPr>
              <w:jc w:val="both"/>
              <w:rPr>
                <w:rFonts w:ascii="Arial" w:hAnsi="Arial" w:cs="Arial"/>
                <w:sz w:val="20"/>
                <w:szCs w:val="20"/>
              </w:rPr>
            </w:pPr>
            <w:r w:rsidRPr="006801ED">
              <w:rPr>
                <w:rFonts w:ascii="Arial" w:hAnsi="Arial" w:cs="Arial"/>
                <w:sz w:val="20"/>
                <w:szCs w:val="20"/>
              </w:rPr>
              <w:t>An Accountability Assembly is a large, public gathering where community members, faith leaders, and local organisations come together to hold political leaders to account. It features powerful storytelling—such as a student sharing their experience with youth violence—and structured dialogue with decision-makers, who are given limited time to respond to community demands.</w:t>
            </w:r>
          </w:p>
          <w:p w14:paraId="517A923A" w14:textId="77777777" w:rsidR="006801ED" w:rsidRPr="006801ED" w:rsidRDefault="006801ED" w:rsidP="006801ED">
            <w:pPr>
              <w:jc w:val="both"/>
              <w:rPr>
                <w:rFonts w:ascii="Arial" w:hAnsi="Arial" w:cs="Arial"/>
                <w:sz w:val="20"/>
                <w:szCs w:val="20"/>
              </w:rPr>
            </w:pPr>
          </w:p>
          <w:p w14:paraId="6648AA7D" w14:textId="77777777" w:rsidR="006801ED" w:rsidRPr="006801ED" w:rsidRDefault="006801ED" w:rsidP="006801ED">
            <w:pPr>
              <w:jc w:val="both"/>
              <w:rPr>
                <w:rFonts w:ascii="Arial" w:hAnsi="Arial" w:cs="Arial"/>
                <w:sz w:val="20"/>
                <w:szCs w:val="20"/>
              </w:rPr>
            </w:pPr>
            <w:r w:rsidRPr="006801ED">
              <w:rPr>
                <w:rFonts w:ascii="Arial" w:hAnsi="Arial" w:cs="Arial"/>
                <w:sz w:val="20"/>
                <w:szCs w:val="20"/>
              </w:rPr>
              <w:t>Faith leaders and citizens publicly examine the politicians’ answers, pushing for clear commitments rather than vague promises. The event often includes live negotiations, where leaders are persuaded to take stronger action and agree to future meetings with community alliances.</w:t>
            </w:r>
          </w:p>
          <w:p w14:paraId="0CC15B13" w14:textId="77777777" w:rsidR="006801ED" w:rsidRPr="006801ED" w:rsidRDefault="006801ED" w:rsidP="006801ED">
            <w:pPr>
              <w:jc w:val="both"/>
              <w:rPr>
                <w:rFonts w:ascii="Arial" w:hAnsi="Arial" w:cs="Arial"/>
                <w:sz w:val="20"/>
                <w:szCs w:val="20"/>
              </w:rPr>
            </w:pPr>
          </w:p>
          <w:p w14:paraId="24DBEBFC" w14:textId="70CF9D53" w:rsidR="000F6711" w:rsidRDefault="006801ED" w:rsidP="006801ED">
            <w:pPr>
              <w:jc w:val="both"/>
              <w:rPr>
                <w:rFonts w:ascii="Arial" w:hAnsi="Arial" w:cs="Arial"/>
                <w:b/>
                <w:bCs/>
                <w:sz w:val="28"/>
                <w:szCs w:val="28"/>
                <w:u w:val="single"/>
              </w:rPr>
            </w:pPr>
            <w:r w:rsidRPr="006801ED">
              <w:rPr>
                <w:rFonts w:ascii="Arial" w:hAnsi="Arial" w:cs="Arial"/>
                <w:sz w:val="20"/>
                <w:szCs w:val="20"/>
              </w:rPr>
              <w:t>The assembly ends in celebration—with performances, a roll call of organisations, and a reminder that the voices present represent tens of thousands of people. It’s a demonstration of how organised communities can influence policy and inspire those in power to listen and act.</w:t>
            </w:r>
          </w:p>
        </w:tc>
      </w:tr>
    </w:tbl>
    <w:p w14:paraId="7431BC0A" w14:textId="77777777" w:rsidR="00C94CD8" w:rsidRPr="00EB5D92" w:rsidRDefault="00C94CD8" w:rsidP="000561E6">
      <w:pPr>
        <w:jc w:val="center"/>
        <w:rPr>
          <w:rFonts w:ascii="Arial" w:hAnsi="Arial" w:cs="Arial"/>
          <w:b/>
          <w:bCs/>
          <w:sz w:val="28"/>
          <w:szCs w:val="28"/>
          <w:u w:val="single"/>
        </w:rPr>
      </w:pPr>
    </w:p>
    <w:sectPr w:rsidR="00C94CD8" w:rsidRPr="00EB5D92" w:rsidSect="002D1BDF">
      <w:pgSz w:w="11906" w:h="16838"/>
      <w:pgMar w:top="720" w:right="720" w:bottom="720" w:left="720" w:header="708" w:footer="708" w:gutter="0"/>
      <w:pgBorders w:offsetFrom="page">
        <w:top w:val="single" w:sz="48" w:space="24" w:color="15A49F"/>
        <w:left w:val="single" w:sz="48" w:space="24" w:color="15A49F"/>
        <w:bottom w:val="single" w:sz="48" w:space="24" w:color="15A49F"/>
        <w:right w:val="single" w:sz="48" w:space="24" w:color="15A49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140"/>
    <w:multiLevelType w:val="multilevel"/>
    <w:tmpl w:val="31DC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B06A2"/>
    <w:multiLevelType w:val="multilevel"/>
    <w:tmpl w:val="61E02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40580"/>
    <w:multiLevelType w:val="multilevel"/>
    <w:tmpl w:val="55E6D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444A6"/>
    <w:multiLevelType w:val="multilevel"/>
    <w:tmpl w:val="957C1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894943"/>
    <w:multiLevelType w:val="multilevel"/>
    <w:tmpl w:val="B97A2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840073"/>
    <w:multiLevelType w:val="multilevel"/>
    <w:tmpl w:val="DCC2A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3168A"/>
    <w:multiLevelType w:val="hybridMultilevel"/>
    <w:tmpl w:val="685C31E2"/>
    <w:lvl w:ilvl="0" w:tplc="6FC6913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EF284A"/>
    <w:multiLevelType w:val="multilevel"/>
    <w:tmpl w:val="B6B0F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1C4810"/>
    <w:multiLevelType w:val="multilevel"/>
    <w:tmpl w:val="AFB0A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E54FE1"/>
    <w:multiLevelType w:val="multilevel"/>
    <w:tmpl w:val="5BDEE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E39A7"/>
    <w:multiLevelType w:val="multilevel"/>
    <w:tmpl w:val="F9EC6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A20EAE"/>
    <w:multiLevelType w:val="multilevel"/>
    <w:tmpl w:val="DC02E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E377CD"/>
    <w:multiLevelType w:val="multilevel"/>
    <w:tmpl w:val="A7305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C52670"/>
    <w:multiLevelType w:val="multilevel"/>
    <w:tmpl w:val="BFA83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ED153F"/>
    <w:multiLevelType w:val="multilevel"/>
    <w:tmpl w:val="6D0E5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6B480D"/>
    <w:multiLevelType w:val="multilevel"/>
    <w:tmpl w:val="9704E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3575292">
    <w:abstractNumId w:val="13"/>
  </w:num>
  <w:num w:numId="2" w16cid:durableId="969550929">
    <w:abstractNumId w:val="2"/>
  </w:num>
  <w:num w:numId="3" w16cid:durableId="1090546910">
    <w:abstractNumId w:val="15"/>
  </w:num>
  <w:num w:numId="4" w16cid:durableId="579873841">
    <w:abstractNumId w:val="0"/>
  </w:num>
  <w:num w:numId="5" w16cid:durableId="1642074310">
    <w:abstractNumId w:val="10"/>
  </w:num>
  <w:num w:numId="6" w16cid:durableId="272830900">
    <w:abstractNumId w:val="11"/>
  </w:num>
  <w:num w:numId="7" w16cid:durableId="1209877812">
    <w:abstractNumId w:val="12"/>
  </w:num>
  <w:num w:numId="8" w16cid:durableId="957949956">
    <w:abstractNumId w:val="14"/>
  </w:num>
  <w:num w:numId="9" w16cid:durableId="496001059">
    <w:abstractNumId w:val="3"/>
  </w:num>
  <w:num w:numId="10" w16cid:durableId="1923220972">
    <w:abstractNumId w:val="5"/>
  </w:num>
  <w:num w:numId="11" w16cid:durableId="2007853482">
    <w:abstractNumId w:val="8"/>
  </w:num>
  <w:num w:numId="12" w16cid:durableId="51589427">
    <w:abstractNumId w:val="4"/>
  </w:num>
  <w:num w:numId="13" w16cid:durableId="396898233">
    <w:abstractNumId w:val="7"/>
  </w:num>
  <w:num w:numId="14" w16cid:durableId="2029679018">
    <w:abstractNumId w:val="9"/>
  </w:num>
  <w:num w:numId="15" w16cid:durableId="380829718">
    <w:abstractNumId w:val="1"/>
  </w:num>
  <w:num w:numId="16" w16cid:durableId="2142990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FC"/>
    <w:rsid w:val="00001731"/>
    <w:rsid w:val="00013123"/>
    <w:rsid w:val="00017448"/>
    <w:rsid w:val="000561E6"/>
    <w:rsid w:val="0008346E"/>
    <w:rsid w:val="000A13A9"/>
    <w:rsid w:val="000A5713"/>
    <w:rsid w:val="000B7625"/>
    <w:rsid w:val="000D5AFB"/>
    <w:rsid w:val="000F6711"/>
    <w:rsid w:val="00105220"/>
    <w:rsid w:val="00122D66"/>
    <w:rsid w:val="0016338B"/>
    <w:rsid w:val="00193B5D"/>
    <w:rsid w:val="001D6F06"/>
    <w:rsid w:val="00203ED4"/>
    <w:rsid w:val="00203F9B"/>
    <w:rsid w:val="00244DE5"/>
    <w:rsid w:val="00262253"/>
    <w:rsid w:val="00264C48"/>
    <w:rsid w:val="0027278C"/>
    <w:rsid w:val="00273EB1"/>
    <w:rsid w:val="00297A72"/>
    <w:rsid w:val="002D1BDF"/>
    <w:rsid w:val="002F29B5"/>
    <w:rsid w:val="00302FDD"/>
    <w:rsid w:val="00312205"/>
    <w:rsid w:val="00341613"/>
    <w:rsid w:val="00345E4D"/>
    <w:rsid w:val="00396752"/>
    <w:rsid w:val="004207D6"/>
    <w:rsid w:val="00440F0B"/>
    <w:rsid w:val="00441F57"/>
    <w:rsid w:val="00462116"/>
    <w:rsid w:val="004678C5"/>
    <w:rsid w:val="00474010"/>
    <w:rsid w:val="0048109B"/>
    <w:rsid w:val="00483BC9"/>
    <w:rsid w:val="0049607A"/>
    <w:rsid w:val="004A69B1"/>
    <w:rsid w:val="004B23FC"/>
    <w:rsid w:val="004D0A75"/>
    <w:rsid w:val="004E1F7D"/>
    <w:rsid w:val="004E2ECE"/>
    <w:rsid w:val="004E30FC"/>
    <w:rsid w:val="00504576"/>
    <w:rsid w:val="005070FB"/>
    <w:rsid w:val="005221B4"/>
    <w:rsid w:val="00526139"/>
    <w:rsid w:val="00526A78"/>
    <w:rsid w:val="00531F83"/>
    <w:rsid w:val="00540225"/>
    <w:rsid w:val="00543922"/>
    <w:rsid w:val="00544E99"/>
    <w:rsid w:val="00556045"/>
    <w:rsid w:val="0059367F"/>
    <w:rsid w:val="005C2106"/>
    <w:rsid w:val="005F3DDB"/>
    <w:rsid w:val="005F69D7"/>
    <w:rsid w:val="00616041"/>
    <w:rsid w:val="0063104C"/>
    <w:rsid w:val="00657456"/>
    <w:rsid w:val="006612FD"/>
    <w:rsid w:val="00667945"/>
    <w:rsid w:val="006801ED"/>
    <w:rsid w:val="00696391"/>
    <w:rsid w:val="006E3924"/>
    <w:rsid w:val="006F107E"/>
    <w:rsid w:val="00702CFB"/>
    <w:rsid w:val="0070334B"/>
    <w:rsid w:val="007200C9"/>
    <w:rsid w:val="00761E7C"/>
    <w:rsid w:val="007859E2"/>
    <w:rsid w:val="00792F4B"/>
    <w:rsid w:val="007B0467"/>
    <w:rsid w:val="007B0BCD"/>
    <w:rsid w:val="007B6EF7"/>
    <w:rsid w:val="007E0914"/>
    <w:rsid w:val="007E34B1"/>
    <w:rsid w:val="007F23EE"/>
    <w:rsid w:val="00827350"/>
    <w:rsid w:val="008335D2"/>
    <w:rsid w:val="00844306"/>
    <w:rsid w:val="00872A6C"/>
    <w:rsid w:val="008C1C68"/>
    <w:rsid w:val="008C7EE7"/>
    <w:rsid w:val="00902E58"/>
    <w:rsid w:val="00904196"/>
    <w:rsid w:val="009C272E"/>
    <w:rsid w:val="009E7337"/>
    <w:rsid w:val="00A2181F"/>
    <w:rsid w:val="00A23D0A"/>
    <w:rsid w:val="00A30187"/>
    <w:rsid w:val="00A33142"/>
    <w:rsid w:val="00A61474"/>
    <w:rsid w:val="00A8275B"/>
    <w:rsid w:val="00AA0D56"/>
    <w:rsid w:val="00AA64E7"/>
    <w:rsid w:val="00AC2278"/>
    <w:rsid w:val="00B1516B"/>
    <w:rsid w:val="00B30F5D"/>
    <w:rsid w:val="00B457B2"/>
    <w:rsid w:val="00B7513E"/>
    <w:rsid w:val="00B863A9"/>
    <w:rsid w:val="00BA535D"/>
    <w:rsid w:val="00BB3C59"/>
    <w:rsid w:val="00BE193C"/>
    <w:rsid w:val="00BF0266"/>
    <w:rsid w:val="00BF60C1"/>
    <w:rsid w:val="00BF7CEB"/>
    <w:rsid w:val="00C02272"/>
    <w:rsid w:val="00C12643"/>
    <w:rsid w:val="00C30E27"/>
    <w:rsid w:val="00C359F7"/>
    <w:rsid w:val="00C469FF"/>
    <w:rsid w:val="00C56A6A"/>
    <w:rsid w:val="00C94CD8"/>
    <w:rsid w:val="00CB3FD1"/>
    <w:rsid w:val="00CC010D"/>
    <w:rsid w:val="00CC4FD6"/>
    <w:rsid w:val="00CF41A2"/>
    <w:rsid w:val="00CF7696"/>
    <w:rsid w:val="00D2321A"/>
    <w:rsid w:val="00D24716"/>
    <w:rsid w:val="00D34251"/>
    <w:rsid w:val="00D35ACF"/>
    <w:rsid w:val="00D54E3E"/>
    <w:rsid w:val="00D6104E"/>
    <w:rsid w:val="00D95CF7"/>
    <w:rsid w:val="00DA356F"/>
    <w:rsid w:val="00DA3667"/>
    <w:rsid w:val="00DE0B28"/>
    <w:rsid w:val="00E06034"/>
    <w:rsid w:val="00E0763D"/>
    <w:rsid w:val="00E24F1B"/>
    <w:rsid w:val="00E35C0B"/>
    <w:rsid w:val="00E42F14"/>
    <w:rsid w:val="00E51B26"/>
    <w:rsid w:val="00E73164"/>
    <w:rsid w:val="00E84C9F"/>
    <w:rsid w:val="00EA0378"/>
    <w:rsid w:val="00EB1D52"/>
    <w:rsid w:val="00EB4F2D"/>
    <w:rsid w:val="00EB5D92"/>
    <w:rsid w:val="00ED2F75"/>
    <w:rsid w:val="00ED6FC0"/>
    <w:rsid w:val="00EF4E06"/>
    <w:rsid w:val="00F100C0"/>
    <w:rsid w:val="00F2032B"/>
    <w:rsid w:val="00F305ED"/>
    <w:rsid w:val="00F37E2B"/>
    <w:rsid w:val="00F40FE4"/>
    <w:rsid w:val="00F54496"/>
    <w:rsid w:val="00F604AF"/>
    <w:rsid w:val="00F6222E"/>
    <w:rsid w:val="00F67553"/>
    <w:rsid w:val="00F764CD"/>
    <w:rsid w:val="00F977C4"/>
    <w:rsid w:val="00FB07AE"/>
    <w:rsid w:val="00FC3769"/>
    <w:rsid w:val="00FD294B"/>
    <w:rsid w:val="00FD60BD"/>
    <w:rsid w:val="00FE1A55"/>
    <w:rsid w:val="00FE1BCF"/>
    <w:rsid w:val="00FE61BD"/>
    <w:rsid w:val="00FF727D"/>
    <w:rsid w:val="10265CF6"/>
    <w:rsid w:val="3FCD5B60"/>
    <w:rsid w:val="64959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80AD"/>
  <w15:chartTrackingRefBased/>
  <w15:docId w15:val="{CC3AB6A8-EE5F-49B0-88A5-B28DCFD1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3FC"/>
    <w:rPr>
      <w:rFonts w:eastAsiaTheme="majorEastAsia" w:cstheme="majorBidi"/>
      <w:color w:val="272727" w:themeColor="text1" w:themeTint="D8"/>
    </w:rPr>
  </w:style>
  <w:style w:type="paragraph" w:styleId="Title">
    <w:name w:val="Title"/>
    <w:basedOn w:val="Normal"/>
    <w:next w:val="Normal"/>
    <w:link w:val="TitleChar"/>
    <w:uiPriority w:val="10"/>
    <w:qFormat/>
    <w:rsid w:val="004B2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3FC"/>
    <w:pPr>
      <w:spacing w:before="160"/>
      <w:jc w:val="center"/>
    </w:pPr>
    <w:rPr>
      <w:i/>
      <w:iCs/>
      <w:color w:val="404040" w:themeColor="text1" w:themeTint="BF"/>
    </w:rPr>
  </w:style>
  <w:style w:type="character" w:customStyle="1" w:styleId="QuoteChar">
    <w:name w:val="Quote Char"/>
    <w:basedOn w:val="DefaultParagraphFont"/>
    <w:link w:val="Quote"/>
    <w:uiPriority w:val="29"/>
    <w:rsid w:val="004B23FC"/>
    <w:rPr>
      <w:i/>
      <w:iCs/>
      <w:color w:val="404040" w:themeColor="text1" w:themeTint="BF"/>
    </w:rPr>
  </w:style>
  <w:style w:type="paragraph" w:styleId="ListParagraph">
    <w:name w:val="List Paragraph"/>
    <w:basedOn w:val="Normal"/>
    <w:uiPriority w:val="34"/>
    <w:qFormat/>
    <w:rsid w:val="004B23FC"/>
    <w:pPr>
      <w:ind w:left="720"/>
      <w:contextualSpacing/>
    </w:pPr>
  </w:style>
  <w:style w:type="character" w:styleId="IntenseEmphasis">
    <w:name w:val="Intense Emphasis"/>
    <w:basedOn w:val="DefaultParagraphFont"/>
    <w:uiPriority w:val="21"/>
    <w:qFormat/>
    <w:rsid w:val="004B23FC"/>
    <w:rPr>
      <w:i/>
      <w:iCs/>
      <w:color w:val="0F4761" w:themeColor="accent1" w:themeShade="BF"/>
    </w:rPr>
  </w:style>
  <w:style w:type="paragraph" w:styleId="IntenseQuote">
    <w:name w:val="Intense Quote"/>
    <w:basedOn w:val="Normal"/>
    <w:next w:val="Normal"/>
    <w:link w:val="IntenseQuoteChar"/>
    <w:uiPriority w:val="30"/>
    <w:qFormat/>
    <w:rsid w:val="004B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3FC"/>
    <w:rPr>
      <w:i/>
      <w:iCs/>
      <w:color w:val="0F4761" w:themeColor="accent1" w:themeShade="BF"/>
    </w:rPr>
  </w:style>
  <w:style w:type="character" w:styleId="IntenseReference">
    <w:name w:val="Intense Reference"/>
    <w:basedOn w:val="DefaultParagraphFont"/>
    <w:uiPriority w:val="32"/>
    <w:qFormat/>
    <w:rsid w:val="004B23FC"/>
    <w:rPr>
      <w:b/>
      <w:bCs/>
      <w:smallCaps/>
      <w:color w:val="0F4761" w:themeColor="accent1" w:themeShade="BF"/>
      <w:spacing w:val="5"/>
    </w:rPr>
  </w:style>
  <w:style w:type="character" w:styleId="Hyperlink">
    <w:name w:val="Hyperlink"/>
    <w:basedOn w:val="DefaultParagraphFont"/>
    <w:uiPriority w:val="99"/>
    <w:unhideWhenUsed/>
    <w:rsid w:val="005F69D7"/>
    <w:rPr>
      <w:color w:val="467886" w:themeColor="hyperlink"/>
      <w:u w:val="single"/>
    </w:rPr>
  </w:style>
  <w:style w:type="character" w:styleId="UnresolvedMention">
    <w:name w:val="Unresolved Mention"/>
    <w:basedOn w:val="DefaultParagraphFont"/>
    <w:uiPriority w:val="99"/>
    <w:semiHidden/>
    <w:unhideWhenUsed/>
    <w:rsid w:val="005F69D7"/>
    <w:rPr>
      <w:color w:val="605E5C"/>
      <w:shd w:val="clear" w:color="auto" w:fill="E1DFDD"/>
    </w:rPr>
  </w:style>
  <w:style w:type="table" w:styleId="TableGrid">
    <w:name w:val="Table Grid"/>
    <w:basedOn w:val="TableNormal"/>
    <w:uiPriority w:val="39"/>
    <w:rsid w:val="00B86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359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2709">
      <w:bodyDiv w:val="1"/>
      <w:marLeft w:val="0"/>
      <w:marRight w:val="0"/>
      <w:marTop w:val="0"/>
      <w:marBottom w:val="0"/>
      <w:divBdr>
        <w:top w:val="none" w:sz="0" w:space="0" w:color="auto"/>
        <w:left w:val="none" w:sz="0" w:space="0" w:color="auto"/>
        <w:bottom w:val="none" w:sz="0" w:space="0" w:color="auto"/>
        <w:right w:val="none" w:sz="0" w:space="0" w:color="auto"/>
      </w:divBdr>
    </w:div>
    <w:div w:id="1696610551">
      <w:bodyDiv w:val="1"/>
      <w:marLeft w:val="0"/>
      <w:marRight w:val="0"/>
      <w:marTop w:val="0"/>
      <w:marBottom w:val="0"/>
      <w:divBdr>
        <w:top w:val="none" w:sz="0" w:space="0" w:color="auto"/>
        <w:left w:val="none" w:sz="0" w:space="0" w:color="auto"/>
        <w:bottom w:val="none" w:sz="0" w:space="0" w:color="auto"/>
        <w:right w:val="none" w:sz="0" w:space="0" w:color="auto"/>
      </w:divBdr>
      <w:divsChild>
        <w:div w:id="478155810">
          <w:marLeft w:val="0"/>
          <w:marRight w:val="0"/>
          <w:marTop w:val="0"/>
          <w:marBottom w:val="0"/>
          <w:divBdr>
            <w:top w:val="none" w:sz="0" w:space="0" w:color="auto"/>
            <w:left w:val="none" w:sz="0" w:space="0" w:color="auto"/>
            <w:bottom w:val="none" w:sz="0" w:space="0" w:color="auto"/>
            <w:right w:val="none" w:sz="0" w:space="0" w:color="auto"/>
          </w:divBdr>
          <w:divsChild>
            <w:div w:id="621965207">
              <w:marLeft w:val="0"/>
              <w:marRight w:val="0"/>
              <w:marTop w:val="0"/>
              <w:marBottom w:val="0"/>
              <w:divBdr>
                <w:top w:val="single" w:sz="12" w:space="1" w:color="0B57D0"/>
                <w:left w:val="single" w:sz="12" w:space="2" w:color="0B57D0"/>
                <w:bottom w:val="single" w:sz="12" w:space="1" w:color="0B57D0"/>
                <w:right w:val="single" w:sz="12" w:space="2" w:color="0B57D0"/>
              </w:divBdr>
              <w:divsChild>
                <w:div w:id="20130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fpq250\OneDrive%20-%20University%20of%20Leeds\Attachments\FINAL%20DRAFT%20Evaluation%20Report%20(WTiR)%20for%20submission%20to%20Steering%20Group%20-%204th%20June%202025.pdf" TargetMode="External"/><Relationship Id="rId18" Type="http://schemas.openxmlformats.org/officeDocument/2006/relationships/hyperlink" Target="https://www.commoncauseresearch.com/report/" TargetMode="External"/><Relationship Id="rId26" Type="http://schemas.openxmlformats.org/officeDocument/2006/relationships/hyperlink" Target="https://www.local.gov.uk/our-support/online-and-hybrid-meetings/councillor-hub/introduction-local-government/how-are" TargetMode="External"/><Relationship Id="rId39" Type="http://schemas.openxmlformats.org/officeDocument/2006/relationships/hyperlink" Target="https://civicuniversitynetwork.co.uk/" TargetMode="External"/><Relationship Id="rId3" Type="http://schemas.openxmlformats.org/officeDocument/2006/relationships/customXml" Target="../customXml/item3.xml"/><Relationship Id="rId21" Type="http://schemas.openxmlformats.org/officeDocument/2006/relationships/hyperlink" Target="https://www.westlothian.gov.uk/media/9397/Community-Engagement-Toolkit/pdf/Engaging_Communities_Toolkit.pdf" TargetMode="External"/><Relationship Id="rId34" Type="http://schemas.openxmlformats.org/officeDocument/2006/relationships/hyperlink" Target="https://www.youtube.com/watch?v=JdUg09Wsv0s" TargetMode="External"/><Relationship Id="rId42" Type="http://schemas.openxmlformats.org/officeDocument/2006/relationships/hyperlink" Target="https://www.ucl.ac.uk/grand-challenges/case-studies/2019/apr/understanding-left-behind-places-developing-deep-place-study" TargetMode="External"/><Relationship Id="rId47" Type="http://schemas.openxmlformats.org/officeDocument/2006/relationships/hyperlink" Target="https://www.lancaster.ac.uk/morecambe-bay-curriculum/" TargetMode="External"/><Relationship Id="rId50" Type="http://schemas.openxmlformats.org/officeDocument/2006/relationships/hyperlink" Target="https://www.citizensuk.org/about-us/news/how-can-everyday-people-make-a-real-impact-on-local-policies/" TargetMode="External"/><Relationship Id="rId7" Type="http://schemas.openxmlformats.org/officeDocument/2006/relationships/webSettings" Target="webSettings.xml"/><Relationship Id="rId12" Type="http://schemas.openxmlformats.org/officeDocument/2006/relationships/hyperlink" Target="https://www.sycf.org.uk/downloads/106/WTiR%20Guiding%20Principles.PDF" TargetMode="External"/><Relationship Id="rId17" Type="http://schemas.openxmlformats.org/officeDocument/2006/relationships/hyperlink" Target="https://youngfoundation.b-cdn.net/wp-content/uploads/2025/07/ICS-UCL-CAPE-V4a.pdf?x80482" TargetMode="External"/><Relationship Id="rId25" Type="http://schemas.openxmlformats.org/officeDocument/2006/relationships/hyperlink" Target="https://www.parliament.uk/get-involved/research-impact-at-the-uk-parliament/training-and-events/online-training-for-researchers/policy-engagement-for-researchers---how-to-engage-with-government-in-contrast-to-parliament/" TargetMode="External"/><Relationship Id="rId33" Type="http://schemas.openxmlformats.org/officeDocument/2006/relationships/hyperlink" Target="https://www.ucl.ac.uk/public-policy/" TargetMode="External"/><Relationship Id="rId38" Type="http://schemas.openxmlformats.org/officeDocument/2006/relationships/hyperlink" Target="https://www.publicengagement.ac.uk/resources/tutorials/principles-partnership-working" TargetMode="External"/><Relationship Id="rId46" Type="http://schemas.openxmlformats.org/officeDocument/2006/relationships/hyperlink" Target="https://readymag.website/theliminalspace/4230631/3/" TargetMode="External"/><Relationship Id="rId2" Type="http://schemas.openxmlformats.org/officeDocument/2006/relationships/customXml" Target="../customXml/item2.xml"/><Relationship Id="rId16" Type="http://schemas.openxmlformats.org/officeDocument/2006/relationships/hyperlink" Target="https://www.instituteforgovernment.org.uk/publication/understanding-policy-making" TargetMode="External"/><Relationship Id="rId20" Type="http://schemas.openxmlformats.org/officeDocument/2006/relationships/hyperlink" Target="http://static1.squarespace.com/static/594948a7414fb5804d2b4395/t/664e0f98024bbb1f699a6e55/1725435253405/RACE+Charter.pdf" TargetMode="External"/><Relationship Id="rId29" Type="http://schemas.openxmlformats.org/officeDocument/2006/relationships/hyperlink" Target="https://lce.org.uk/" TargetMode="External"/><Relationship Id="rId41" Type="http://schemas.openxmlformats.org/officeDocument/2006/relationships/hyperlink" Target="https://thamesvalley.hee.nhs.uk/school-of-public-health/public-health-wider-workforce/cpa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engagement.ac.uk/resources/guides/guide-working-policy-makers" TargetMode="External"/><Relationship Id="rId24" Type="http://schemas.openxmlformats.org/officeDocument/2006/relationships/hyperlink" Target="https://civicuniversitynetwork.co.uk/wp-content/uploads/2022/04/Toolkit-Effective-Community-Engagement-1.pdf" TargetMode="External"/><Relationship Id="rId32" Type="http://schemas.openxmlformats.org/officeDocument/2006/relationships/hyperlink" Target="https://www.youtube.com/@uclpublicpolicy604" TargetMode="External"/><Relationship Id="rId37" Type="http://schemas.openxmlformats.org/officeDocument/2006/relationships/hyperlink" Target="https://paulcairney.wordpress.com/policymaking-in-the-uk/" TargetMode="External"/><Relationship Id="rId40" Type="http://schemas.openxmlformats.org/officeDocument/2006/relationships/hyperlink" Target="https://collaboratoryresearchhub.ac.uk/aims/" TargetMode="External"/><Relationship Id="rId45" Type="http://schemas.openxmlformats.org/officeDocument/2006/relationships/hyperlink" Target="https://www.britishscienceassociation.org/pages/" TargetMode="External"/><Relationship Id="rId5" Type="http://schemas.openxmlformats.org/officeDocument/2006/relationships/styles" Target="styles.xml"/><Relationship Id="rId15" Type="http://schemas.openxmlformats.org/officeDocument/2006/relationships/hyperlink" Target="https://www.britishecologicalsociety.org/wp-content/uploads/2017/05/An-introduction-to-policymaking-in-the-UK.pdf" TargetMode="External"/><Relationship Id="rId23" Type="http://schemas.openxmlformats.org/officeDocument/2006/relationships/hyperlink" Target="https://yoursay.belfastcity.gov.uk/a-co-design-framework-for-belfast" TargetMode="External"/><Relationship Id="rId28" Type="http://schemas.openxmlformats.org/officeDocument/2006/relationships/hyperlink" Target="https://info.copronet.wales/" TargetMode="External"/><Relationship Id="rId36" Type="http://schemas.openxmlformats.org/officeDocument/2006/relationships/hyperlink" Target="https://open.spotify.com/show/1RbGO1kEGxd3txXxlg1v9s?si=ca37fae0b6ef402a" TargetMode="External"/><Relationship Id="rId49" Type="http://schemas.openxmlformats.org/officeDocument/2006/relationships/hyperlink" Target="https://www.youtube.com/watch?v=dl-fmxZ_2Js" TargetMode="External"/><Relationship Id="rId10" Type="http://schemas.openxmlformats.org/officeDocument/2006/relationships/hyperlink" Target="https://openpolicy.blog.gov.uk/2024/11/19/people-centred-and-participatory-policymaking/" TargetMode="External"/><Relationship Id="rId19" Type="http://schemas.openxmlformats.org/officeDocument/2006/relationships/hyperlink" Target="https://www.sciencecampaign.org.uk/what-we-do/public-opinion/major-projects/peoples-vision-for-rd/" TargetMode="External"/><Relationship Id="rId31" Type="http://schemas.openxmlformats.org/officeDocument/2006/relationships/hyperlink" Target="file:///C:/Users/bfpq250/Downloads/Guide%20to%20effective%20involvement%20engagement%20and%20consultation.pdf" TargetMode="External"/><Relationship Id="rId44" Type="http://schemas.openxmlformats.org/officeDocument/2006/relationships/hyperlink" Target="https://www.cardiff.ac.uk/community/our-local-community-projects/community-gateway/about-us"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publicpolicydesign.blog.gov.uk/2023/02/09/what-does-policymaking-look-like/" TargetMode="External"/><Relationship Id="rId14" Type="http://schemas.openxmlformats.org/officeDocument/2006/relationships/hyperlink" Target="https://www.gov.scot/publications/participation-handbook/" TargetMode="External"/><Relationship Id="rId22" Type="http://schemas.openxmlformats.org/officeDocument/2006/relationships/hyperlink" Target="http://research.reading.ac.uk/community-based-research/wp-content/uploads/sites/114/2023/06/PAR-Toolkit-v10.pdf" TargetMode="External"/><Relationship Id="rId27" Type="http://schemas.openxmlformats.org/officeDocument/2006/relationships/hyperlink" Target="https://www.involve.org.uk/resources/knowledge-base" TargetMode="External"/><Relationship Id="rId30" Type="http://schemas.openxmlformats.org/officeDocument/2006/relationships/hyperlink" Target="https://openpolicy.blog.gov.uk/2024/03/13/launching-the-lived-experience-in-policymaking-guide-reflections-on-the-principles-behaviours-and-mindsets-that-underpin-lived-experience-work/" TargetMode="External"/><Relationship Id="rId35" Type="http://schemas.openxmlformats.org/officeDocument/2006/relationships/hyperlink" Target="https://www.youtube.com/watch?v=f1EY5hbG5QY" TargetMode="External"/><Relationship Id="rId43" Type="http://schemas.openxmlformats.org/officeDocument/2006/relationships/hyperlink" Target="https://www.york.ac.uk/business-society/research/spru/projects/the-curiosity-partnership/" TargetMode="External"/><Relationship Id="rId48" Type="http://schemas.openxmlformats.org/officeDocument/2006/relationships/hyperlink" Target="https://www.arc-nt.nihr.ac.uk/news-and-events/2024/oct-24/opportunities-for-local-authorities-to-collaborate-on-research/?utm_source=chatgpt.com"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361871FA462469EDD384B4E4EA04A" ma:contentTypeVersion="11" ma:contentTypeDescription="Create a new document." ma:contentTypeScope="" ma:versionID="d2015883f39171cb4b5ca22db4532d3d">
  <xsd:schema xmlns:xsd="http://www.w3.org/2001/XMLSchema" xmlns:xs="http://www.w3.org/2001/XMLSchema" xmlns:p="http://schemas.microsoft.com/office/2006/metadata/properties" xmlns:ns2="6db0dad0-fbf8-4ab1-befd-3a78afd465e6" targetNamespace="http://schemas.microsoft.com/office/2006/metadata/properties" ma:root="true" ma:fieldsID="a9207afc0d2af25ea0e0f8fcf04dcf4c" ns2:_="">
    <xsd:import namespace="6db0dad0-fbf8-4ab1-befd-3a78afd465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0dad0-fbf8-4ab1-befd-3a78afd46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0dad0-fbf8-4ab1-befd-3a78afd465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68B3A6-781E-4D3E-B7E5-FD207DE16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0dad0-fbf8-4ab1-befd-3a78afd46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55D8F-5027-4B1E-A313-9BA0FB3BEDA3}">
  <ds:schemaRefs>
    <ds:schemaRef ds:uri="http://schemas.microsoft.com/sharepoint/v3/contenttype/forms"/>
  </ds:schemaRefs>
</ds:datastoreItem>
</file>

<file path=customXml/itemProps3.xml><?xml version="1.0" encoding="utf-8"?>
<ds:datastoreItem xmlns:ds="http://schemas.openxmlformats.org/officeDocument/2006/customXml" ds:itemID="{2DCAA95C-13E9-4859-AE83-C855383CBB1F}">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6db0dad0-fbf8-4ab1-befd-3a78afd465e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2641</Words>
  <Characters>15060</Characters>
  <Application>Microsoft Office Word</Application>
  <DocSecurity>0</DocSecurity>
  <Lines>125</Lines>
  <Paragraphs>35</Paragraphs>
  <ScaleCrop>false</ScaleCrop>
  <Company>University of Leeds</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Cox</dc:creator>
  <cp:keywords/>
  <dc:description/>
  <cp:lastModifiedBy>Lauren Cox</cp:lastModifiedBy>
  <cp:revision>162</cp:revision>
  <dcterms:created xsi:type="dcterms:W3CDTF">2025-09-11T22:04:00Z</dcterms:created>
  <dcterms:modified xsi:type="dcterms:W3CDTF">2025-10-10T10:04:00Z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0x010100FD4361871FA462469EDD384B4E4EA04A</vt:lpwstr>
  </property>
  <property fmtid="{D5CDD505-2E9C-101B-9397-08002B2CF9AE}" pid="3" name="MediaServiceImageTags">
    <vt:lpwstr/>
  </property>
</Properties>
</file>